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78" w:rsidRDefault="00FE0A78" w:rsidP="00FE0A78">
      <w:pPr>
        <w:widowControl/>
        <w:shd w:val="clear" w:color="auto" w:fill="FFFFFF"/>
        <w:jc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麻精药品智能管理系统设备参数需求</w:t>
      </w:r>
    </w:p>
    <w:p w:rsidR="00FE0A78" w:rsidRDefault="00FE0A78" w:rsidP="00FE0A78">
      <w:pPr>
        <w:pStyle w:val="2"/>
        <w:numPr>
          <w:ilvl w:val="0"/>
          <w:numId w:val="1"/>
        </w:numPr>
        <w:tabs>
          <w:tab w:val="left" w:pos="312"/>
        </w:tabs>
        <w:spacing w:line="240" w:lineRule="auto"/>
      </w:pPr>
      <w:r>
        <w:rPr>
          <w:rFonts w:hint="eastAsia"/>
        </w:rPr>
        <w:t>性能</w:t>
      </w:r>
    </w:p>
    <w:p w:rsidR="00FE0A78" w:rsidRDefault="00FE0A78" w:rsidP="00FE0A78">
      <w:pPr>
        <w:pStyle w:val="3"/>
        <w:spacing w:line="240" w:lineRule="auto"/>
      </w:pPr>
      <w:bookmarkStart w:id="0" w:name="_Toc481067985"/>
      <w:r>
        <w:rPr>
          <w:rFonts w:hint="eastAsia"/>
        </w:rPr>
        <w:t>1.1</w:t>
      </w:r>
      <w:r>
        <w:rPr>
          <w:rFonts w:hint="eastAsia"/>
        </w:rPr>
        <w:t>时间特性</w:t>
      </w:r>
      <w:bookmarkEnd w:id="0"/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一般操作响应时间&lt;=2秒，特殊操作（统计、查询等）响应时间&lt;=5秒。</w:t>
      </w:r>
    </w:p>
    <w:p w:rsidR="00FE0A78" w:rsidRDefault="00FE0A78" w:rsidP="00FE0A78">
      <w:pPr>
        <w:pStyle w:val="3"/>
        <w:spacing w:line="240" w:lineRule="auto"/>
      </w:pPr>
      <w:bookmarkStart w:id="1" w:name="_Toc481067986"/>
      <w:r>
        <w:rPr>
          <w:rFonts w:hint="eastAsia"/>
        </w:rPr>
        <w:t>1.2</w:t>
      </w:r>
      <w:r>
        <w:rPr>
          <w:rFonts w:hint="eastAsia"/>
        </w:rPr>
        <w:t>灵活性</w:t>
      </w:r>
      <w:bookmarkEnd w:id="1"/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灵活性：系统应能适应如下变化，并能及时重新部署投入运行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①服务器端、客户端操作系统更换；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②部分硬件的变化（如打印机）；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③网络环境的变化（如局域网升级、重新分配IP地址等）；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④系统数据库版本的变化；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⑤系统应允许计算机操作与原有的手工操作并行进行，在系统维护或故障停运期间产生的手工记录应能无缝录入系统。</w:t>
      </w:r>
    </w:p>
    <w:p w:rsidR="00FE0A78" w:rsidRDefault="00FE0A78" w:rsidP="00FE0A78">
      <w:pPr>
        <w:pStyle w:val="3"/>
        <w:spacing w:line="240" w:lineRule="auto"/>
      </w:pPr>
      <w:bookmarkStart w:id="2" w:name="_Toc481067987"/>
      <w:r>
        <w:rPr>
          <w:rFonts w:hint="eastAsia"/>
        </w:rPr>
        <w:t>1.3</w:t>
      </w:r>
      <w:r>
        <w:rPr>
          <w:rFonts w:hint="eastAsia"/>
        </w:rPr>
        <w:t>安全保密</w:t>
      </w:r>
      <w:bookmarkEnd w:id="2"/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对系统敏感数据（如用户密码、数据库连接信息等）需进行加密处理。</w:t>
      </w:r>
    </w:p>
    <w:p w:rsidR="00FE0A78" w:rsidRDefault="00FE0A78" w:rsidP="00FE0A78">
      <w:pPr>
        <w:pStyle w:val="2"/>
        <w:numPr>
          <w:ilvl w:val="0"/>
          <w:numId w:val="1"/>
        </w:numPr>
        <w:tabs>
          <w:tab w:val="left" w:pos="312"/>
        </w:tabs>
        <w:spacing w:line="240" w:lineRule="auto"/>
      </w:pPr>
      <w:r>
        <w:rPr>
          <w:rFonts w:hint="eastAsia"/>
        </w:rPr>
        <w:t>系统配置</w:t>
      </w:r>
    </w:p>
    <w:p w:rsidR="00FE0A78" w:rsidRDefault="00FE0A78" w:rsidP="00FE0A78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麻精药品智能管理系统由麻精药品中央管理系统（软件）及麻精药品智能保险箱系统（软件及硬件）两部分组成。</w:t>
      </w:r>
    </w:p>
    <w:p w:rsidR="00FE0A78" w:rsidRDefault="00FE0A78" w:rsidP="00FE0A78">
      <w:pPr>
        <w:pStyle w:val="3"/>
        <w:spacing w:line="240" w:lineRule="auto"/>
        <w:rPr>
          <w:rFonts w:ascii="宋体" w:hAnsi="宋体"/>
          <w:color w:val="000000"/>
          <w:sz w:val="21"/>
          <w:szCs w:val="21"/>
        </w:rPr>
      </w:pPr>
      <w:r>
        <w:rPr>
          <w:rFonts w:hint="eastAsia"/>
        </w:rPr>
        <w:t>2.1</w:t>
      </w:r>
      <w:r>
        <w:rPr>
          <w:rFonts w:hint="eastAsia"/>
        </w:rPr>
        <w:t>麻精药品中央管理系统配置</w:t>
      </w:r>
      <w:r>
        <w:rPr>
          <w:rFonts w:hint="eastAsia"/>
        </w:rPr>
        <w:t>(</w:t>
      </w:r>
      <w:r>
        <w:rPr>
          <w:rFonts w:hint="eastAsia"/>
        </w:rPr>
        <w:t>软件</w:t>
      </w:r>
      <w:r>
        <w:rPr>
          <w:rFonts w:hint="eastAsia"/>
        </w:rPr>
        <w:t>)</w:t>
      </w:r>
    </w:p>
    <w:tbl>
      <w:tblPr>
        <w:tblStyle w:val="a5"/>
        <w:tblW w:w="0" w:type="auto"/>
        <w:tblLayout w:type="fixed"/>
        <w:tblLook w:val="04A0"/>
      </w:tblPr>
      <w:tblGrid>
        <w:gridCol w:w="674"/>
        <w:gridCol w:w="1625"/>
        <w:gridCol w:w="1987"/>
        <w:gridCol w:w="5000"/>
      </w:tblGrid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子系统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子功能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说明</w:t>
            </w:r>
          </w:p>
        </w:tc>
      </w:tr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登录界面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登录功能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用于账户密码登录。</w:t>
            </w:r>
          </w:p>
        </w:tc>
      </w:tr>
      <w:tr w:rsidR="00FE0A78" w:rsidTr="00572BF9">
        <w:trPr>
          <w:trHeight w:val="312"/>
        </w:trPr>
        <w:tc>
          <w:tcPr>
            <w:tcW w:w="674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625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主界面</w:t>
            </w:r>
          </w:p>
        </w:tc>
        <w:tc>
          <w:tcPr>
            <w:tcW w:w="1987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状态显示</w:t>
            </w:r>
          </w:p>
        </w:tc>
        <w:tc>
          <w:tcPr>
            <w:tcW w:w="50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主要显示医院所有药柜目前的使用状态，药品存储的情况(包括效期、批号提醒及报警)；</w:t>
            </w:r>
          </w:p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左侧药品，药品信息界面可查询该药柜操作时间内取药、补药等数据，默认查询前一天的数据。</w:t>
            </w:r>
          </w:p>
        </w:tc>
      </w:tr>
      <w:tr w:rsidR="00FE0A78" w:rsidTr="00572BF9">
        <w:trPr>
          <w:trHeight w:val="312"/>
        </w:trPr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E0A78" w:rsidTr="00572BF9">
        <w:tc>
          <w:tcPr>
            <w:tcW w:w="674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625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系统设置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医院信息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支持与医院信息系统对接，同步科室信息/用户信息/住院患者信息/患者医嘱信息等；</w:t>
            </w:r>
            <w:r>
              <w:rPr>
                <w:rFonts w:ascii="宋体" w:hAnsi="宋体" w:hint="eastAsia"/>
                <w:sz w:val="21"/>
                <w:szCs w:val="21"/>
              </w:rPr>
              <w:t>修改医院信息；HIS系统对接；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红处方、白处方、标签打印进行配置。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功能配置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功能设置分为时间间隔设置、抽屉设置、药品颜色设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置。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数据库配置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数据库链接设置。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修改密码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用户账号密码修改。</w:t>
            </w:r>
          </w:p>
        </w:tc>
      </w:tr>
      <w:tr w:rsidR="00FE0A78" w:rsidTr="00572BF9">
        <w:tc>
          <w:tcPr>
            <w:tcW w:w="674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625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账户&amp;日志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账户管理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账户的新增、修改、录入用户指纹功能。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角色管理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新增、修改、删除角色及分配该角色使用权限。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操作日志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可根据日志来源、操作时间、操作类型、操作内容进行查询。</w:t>
            </w:r>
          </w:p>
        </w:tc>
      </w:tr>
      <w:tr w:rsidR="00FE0A78" w:rsidTr="00572BF9">
        <w:tc>
          <w:tcPr>
            <w:tcW w:w="674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1625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基础数据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字典管理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药品的使用方式、计量单位编辑；处方开具时的医师签字；费用类别、身份类型用于维护病人基本信息。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药品信息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药品初始化信息维护及药品互斥信息维护。</w:t>
            </w:r>
          </w:p>
        </w:tc>
      </w:tr>
      <w:tr w:rsidR="00FE0A78" w:rsidTr="00572BF9">
        <w:tc>
          <w:tcPr>
            <w:tcW w:w="674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1625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查询统计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患者用药情况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查询显示患者处方信息及药品使用信息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药品使用统计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根据药柜、住院号码、药品名称、麻醉医师、处方号码和药品类别来统计查询药品的使用情况。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补药记录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记录一个月内所有在补药界面补充的药品情况。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退药记录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记录一个月内所有退药情况。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报警记录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记录所有药箱的报警数据。</w:t>
            </w:r>
          </w:p>
        </w:tc>
      </w:tr>
      <w:tr w:rsidR="00FE0A78" w:rsidTr="00572BF9">
        <w:tc>
          <w:tcPr>
            <w:tcW w:w="674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数据纠正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显示当日的纠正数据。可通过药箱、处理状态、纠正人、纠正时间、操作类型、纠正原因等条件来筛选。</w:t>
            </w:r>
          </w:p>
        </w:tc>
      </w:tr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补药清单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补药清单界面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用于打印各个药柜当前时间内所有补药数据。</w:t>
            </w:r>
          </w:p>
        </w:tc>
      </w:tr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每日盘点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盘点界面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在该界面可以对药品数量进行手动、自动盘点或即时盘点，查看药品数量是否正确。</w:t>
            </w:r>
          </w:p>
        </w:tc>
      </w:tr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应急取药登记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应急取药登记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显示各应急取药信息；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通过住院号码获取病人信息，输入正确的药品数量和药品使用方式及取药人才能登记成功</w:t>
            </w:r>
          </w:p>
        </w:tc>
      </w:tr>
      <w:tr w:rsidR="00FE0A78" w:rsidTr="00572BF9">
        <w:tc>
          <w:tcPr>
            <w:tcW w:w="674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162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应用麻精药品镇痛过程管理</w:t>
            </w:r>
          </w:p>
        </w:tc>
        <w:tc>
          <w:tcPr>
            <w:tcW w:w="1987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镇痛管理系统</w:t>
            </w:r>
          </w:p>
        </w:tc>
        <w:tc>
          <w:tcPr>
            <w:tcW w:w="50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应用麻精药品镇痛全流程监管（患者自控频次、残余量、各参数等</w:t>
            </w:r>
            <w:bookmarkStart w:id="3" w:name="_GoBack"/>
            <w:bookmarkEnd w:id="3"/>
            <w:r>
              <w:rPr>
                <w:rFonts w:ascii="宋体" w:hAnsi="宋体" w:hint="eastAsia"/>
                <w:sz w:val="21"/>
                <w:szCs w:val="21"/>
              </w:rPr>
              <w:t>），具有三类注册证。</w:t>
            </w:r>
          </w:p>
        </w:tc>
      </w:tr>
    </w:tbl>
    <w:p w:rsidR="00FE0A78" w:rsidRDefault="00FE0A78" w:rsidP="00FE0A78">
      <w:pPr>
        <w:pStyle w:val="2"/>
        <w:spacing w:line="240" w:lineRule="auto"/>
      </w:pPr>
      <w:r>
        <w:rPr>
          <w:rFonts w:hint="eastAsia"/>
        </w:rPr>
        <w:t>2.2</w:t>
      </w:r>
      <w:r>
        <w:rPr>
          <w:rFonts w:hint="eastAsia"/>
        </w:rPr>
        <w:t>麻精药品智能保险箱系统配置</w:t>
      </w:r>
    </w:p>
    <w:p w:rsidR="00FE0A78" w:rsidRDefault="00FE0A78" w:rsidP="00FE0A78">
      <w:pPr>
        <w:pStyle w:val="3"/>
        <w:spacing w:line="240" w:lineRule="auto"/>
      </w:pPr>
      <w:r>
        <w:rPr>
          <w:rFonts w:hint="eastAsia"/>
        </w:rPr>
        <w:t>2.2.1</w:t>
      </w:r>
    </w:p>
    <w:p w:rsidR="00FE0A78" w:rsidRDefault="00FE0A78" w:rsidP="00FE0A78">
      <w:pPr>
        <w:pStyle w:val="3"/>
        <w:spacing w:line="240" w:lineRule="auto"/>
      </w:pPr>
      <w:r>
        <w:rPr>
          <w:rFonts w:hint="eastAsia"/>
        </w:rPr>
        <w:t>硬件配置（单台）</w:t>
      </w:r>
    </w:p>
    <w:tbl>
      <w:tblPr>
        <w:tblStyle w:val="a5"/>
        <w:tblW w:w="8674" w:type="dxa"/>
        <w:tblLayout w:type="fixed"/>
        <w:tblLook w:val="04A0"/>
      </w:tblPr>
      <w:tblGrid>
        <w:gridCol w:w="699"/>
        <w:gridCol w:w="2300"/>
        <w:gridCol w:w="775"/>
        <w:gridCol w:w="4900"/>
      </w:tblGrid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硬件名称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性能及说明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箱体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包含箱体、箱体电路控制板。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急救药品抽屉模块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用于急救药品及其他物件的快速无障碍取用。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药品存储抽屉模块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每个模块包含最多5个储药抽屉单元，每个储药抽屉单元包括自动计数及识别模块、抽屉自动控制模块。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特殊药品存储模块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包括自动计数及识别模块、抽屉自动控制模块。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废瓶处理模块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包括废瓶抽屉通道、废瓶自动计数模块、废瓶抽屉、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抽屉自动控制模块。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指纹登录模块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电容真皮扫描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应急取药模块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可通过双人双锁进行应急状态下取药并主动识别记录。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安全监控模块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包括全程设备震动识别模块、全程摄像及图片记录。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电源模块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直流稳压电源。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UPS电源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UPS稳定电源，支持设备断电后至少30分钟运行。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电脑主机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电脑主机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扫描枪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医用扫描枪，支持二维码及一维码扫描。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标签打印机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知名品牌医用热敏标签打印机。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17寸显示器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17寸电容屏高清显示器支持多点触控。</w:t>
            </w:r>
          </w:p>
        </w:tc>
      </w:tr>
      <w:tr w:rsidR="00FE0A78" w:rsidTr="00572BF9">
        <w:tc>
          <w:tcPr>
            <w:tcW w:w="699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23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无线鼠键</w:t>
            </w:r>
          </w:p>
        </w:tc>
        <w:tc>
          <w:tcPr>
            <w:tcW w:w="775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49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无线鼠键。</w:t>
            </w:r>
          </w:p>
        </w:tc>
      </w:tr>
    </w:tbl>
    <w:p w:rsidR="00FE0A78" w:rsidRDefault="00FE0A78" w:rsidP="00FE0A78">
      <w:pPr>
        <w:pStyle w:val="3"/>
        <w:spacing w:line="240" w:lineRule="auto"/>
      </w:pPr>
      <w:r>
        <w:rPr>
          <w:rFonts w:hint="eastAsia"/>
        </w:rPr>
        <w:t>2.2.3</w:t>
      </w:r>
      <w:r>
        <w:rPr>
          <w:rFonts w:hint="eastAsia"/>
        </w:rPr>
        <w:t>软件配置（单台）</w:t>
      </w:r>
    </w:p>
    <w:tbl>
      <w:tblPr>
        <w:tblStyle w:val="a5"/>
        <w:tblW w:w="8749" w:type="dxa"/>
        <w:tblLayout w:type="fixed"/>
        <w:tblLook w:val="04A0"/>
      </w:tblPr>
      <w:tblGrid>
        <w:gridCol w:w="636"/>
        <w:gridCol w:w="2600"/>
        <w:gridCol w:w="1650"/>
        <w:gridCol w:w="3863"/>
      </w:tblGrid>
      <w:tr w:rsidR="00FE0A78" w:rsidTr="00572BF9">
        <w:tc>
          <w:tcPr>
            <w:tcW w:w="636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6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子系统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子功能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说明</w:t>
            </w:r>
          </w:p>
        </w:tc>
      </w:tr>
      <w:tr w:rsidR="00FE0A78" w:rsidTr="00572BF9"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登录界面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账户密码登录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用于账户密码登录。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指纹登录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用于指纹登录。</w:t>
            </w:r>
          </w:p>
        </w:tc>
      </w:tr>
      <w:tr w:rsidR="00FE0A78" w:rsidTr="00572BF9"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系统设置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医院信息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支持与医院信息系统对接，同步科室信息/用户信息/住院患者信息/患者医嘱信息等；</w:t>
            </w:r>
            <w:r>
              <w:rPr>
                <w:rFonts w:ascii="宋体" w:hAnsi="宋体" w:hint="eastAsia"/>
                <w:sz w:val="21"/>
                <w:szCs w:val="21"/>
              </w:rPr>
              <w:t>修改医院信息；HIS系统对接；红处方、白处方、标签打印进行配置。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保险箱配置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包含药箱信息、布局设置、串口设置。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抽屉配置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对各抽屉药品初始化、药品上下限及抽屉状态配置。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功能设置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为时间间隔设置、抽屉设置、药品颜色设置等。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修改密码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用户账号密码修改。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帮助和关于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帮助主要是关于保险箱的基本使用方法。</w:t>
            </w:r>
          </w:p>
        </w:tc>
      </w:tr>
      <w:tr w:rsidR="00FE0A78" w:rsidTr="00572BF9"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用户&amp;日志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账户管理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账户的新增、修改、录入用户指纹功能。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角色管理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新增、修改、删除角色及分配该角色使用权限。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操作日志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可根据日志来源、操作时间、操作类型、操作内容进行查询。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监控日志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可根据账户、时间、类型等内容进行查询。</w:t>
            </w:r>
          </w:p>
        </w:tc>
      </w:tr>
      <w:tr w:rsidR="00FE0A78" w:rsidTr="00572BF9"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基础数据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字典管理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药品的使用方式、计量单位编辑；处方开具时的医师签字；费用类别、身份类型用于维护病人基本信息。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药品信息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药品初始化信息维护及药品互斥信息维护。</w:t>
            </w:r>
          </w:p>
        </w:tc>
      </w:tr>
      <w:tr w:rsidR="00FE0A78" w:rsidTr="00572BF9">
        <w:tc>
          <w:tcPr>
            <w:tcW w:w="636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26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取药管理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取药界面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自动获取患者信息，取药操作，退药操作，自动生成处方及打印。该界面有效期提醒及报警</w:t>
            </w:r>
          </w:p>
        </w:tc>
      </w:tr>
      <w:tr w:rsidR="00FE0A78" w:rsidTr="00572BF9">
        <w:trPr>
          <w:trHeight w:val="290"/>
        </w:trPr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统计查询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处方查询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默认显示一个月内的所有麻醉药品处方，处方明细可通过单击打印预览。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专册登记簿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默认当月使用麻醉药品的处方。状态栏中可以筛选已打印、未打印等条件，药品类别主要为药箱药品和独立处方药品。</w:t>
            </w:r>
          </w:p>
        </w:tc>
      </w:tr>
      <w:tr w:rsidR="00FE0A78" w:rsidTr="00572BF9">
        <w:trPr>
          <w:trHeight w:val="314"/>
        </w:trPr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流水簿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默认查询当月普通药品使用情况。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补药记录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默认记录当月所有在补药界面补充或放入的药品情况。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报警查询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记录所有药箱的报警数据。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数据纠正查询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显示当日的纠正数据。可通过药箱、处理状态、纠正人、纠正时间、操作类型、纠正原因等条件来筛选。</w:t>
            </w:r>
          </w:p>
        </w:tc>
      </w:tr>
      <w:tr w:rsidR="00FE0A78" w:rsidTr="00572BF9">
        <w:tc>
          <w:tcPr>
            <w:tcW w:w="636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7</w:t>
            </w:r>
          </w:p>
        </w:tc>
        <w:tc>
          <w:tcPr>
            <w:tcW w:w="2600" w:type="dxa"/>
            <w:vMerge w:val="restart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补药管理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补药界面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显示所有抽屉药品信息包括效期、数量提醒及报警。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补药一览表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显示所有需补药信息。</w:t>
            </w:r>
          </w:p>
        </w:tc>
      </w:tr>
      <w:tr w:rsidR="00FE0A78" w:rsidTr="00572BF9">
        <w:tc>
          <w:tcPr>
            <w:tcW w:w="636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vMerge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废瓶处理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可显示废瓶数量及控制废瓶抽屉打开处理。</w:t>
            </w:r>
          </w:p>
        </w:tc>
      </w:tr>
      <w:tr w:rsidR="00FE0A78" w:rsidTr="00572BF9">
        <w:tc>
          <w:tcPr>
            <w:tcW w:w="636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</w:t>
            </w:r>
          </w:p>
        </w:tc>
        <w:tc>
          <w:tcPr>
            <w:tcW w:w="26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独立处方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独立处方系统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系统外药物处方开具与打印。</w:t>
            </w:r>
          </w:p>
        </w:tc>
      </w:tr>
      <w:tr w:rsidR="00FE0A78" w:rsidTr="00572BF9">
        <w:tc>
          <w:tcPr>
            <w:tcW w:w="636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</w:t>
            </w:r>
          </w:p>
        </w:tc>
        <w:tc>
          <w:tcPr>
            <w:tcW w:w="26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应急取药登记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应急取药登记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显示各应急取药信息；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通过住院号码获取病人信息，输入正确的药品数量和药品使用方式及取药人才能登记成功</w:t>
            </w:r>
          </w:p>
        </w:tc>
      </w:tr>
      <w:tr w:rsidR="00FE0A78" w:rsidTr="00572BF9">
        <w:tc>
          <w:tcPr>
            <w:tcW w:w="636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260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收费管理</w:t>
            </w:r>
          </w:p>
        </w:tc>
        <w:tc>
          <w:tcPr>
            <w:tcW w:w="1650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记账收费</w:t>
            </w:r>
          </w:p>
        </w:tc>
        <w:tc>
          <w:tcPr>
            <w:tcW w:w="3863" w:type="dxa"/>
            <w:vAlign w:val="center"/>
          </w:tcPr>
          <w:p w:rsidR="00FE0A78" w:rsidRDefault="00FE0A78" w:rsidP="00572B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具有病人用药汇总功能，与药房收费系统对接后可实现自动收费</w:t>
            </w:r>
          </w:p>
        </w:tc>
      </w:tr>
    </w:tbl>
    <w:p w:rsidR="001015B5" w:rsidRPr="00FE0A78" w:rsidRDefault="001015B5" w:rsidP="00FE0A78"/>
    <w:sectPr w:rsidR="001015B5" w:rsidRPr="00FE0A78" w:rsidSect="00BF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2C" w:rsidRDefault="00736C2C" w:rsidP="00E95E39">
      <w:r>
        <w:separator/>
      </w:r>
    </w:p>
  </w:endnote>
  <w:endnote w:type="continuationSeparator" w:id="1">
    <w:p w:rsidR="00736C2C" w:rsidRDefault="00736C2C" w:rsidP="00E9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2C" w:rsidRDefault="00736C2C" w:rsidP="00E95E39">
      <w:r>
        <w:separator/>
      </w:r>
    </w:p>
  </w:footnote>
  <w:footnote w:type="continuationSeparator" w:id="1">
    <w:p w:rsidR="00736C2C" w:rsidRDefault="00736C2C" w:rsidP="00E95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1B84"/>
    <w:multiLevelType w:val="singleLevel"/>
    <w:tmpl w:val="7C1F1B8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E39"/>
    <w:rsid w:val="001015B5"/>
    <w:rsid w:val="002A3ED1"/>
    <w:rsid w:val="00327FF4"/>
    <w:rsid w:val="00565C4B"/>
    <w:rsid w:val="005E4995"/>
    <w:rsid w:val="00655FCD"/>
    <w:rsid w:val="006A4A4C"/>
    <w:rsid w:val="00736C2C"/>
    <w:rsid w:val="009622A2"/>
    <w:rsid w:val="00A55EA1"/>
    <w:rsid w:val="00E8308D"/>
    <w:rsid w:val="00E95E39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7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95E39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E95E39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E95E39"/>
    <w:pPr>
      <w:keepNext/>
      <w:keepLines/>
      <w:spacing w:before="260" w:after="260" w:line="413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E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E39"/>
    <w:rPr>
      <w:sz w:val="18"/>
      <w:szCs w:val="18"/>
    </w:rPr>
  </w:style>
  <w:style w:type="character" w:customStyle="1" w:styleId="1Char">
    <w:name w:val="标题 1 Char"/>
    <w:basedOn w:val="a0"/>
    <w:link w:val="1"/>
    <w:rsid w:val="00E95E39"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E95E39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rsid w:val="00E95E39"/>
    <w:rPr>
      <w:rFonts w:ascii="Calibri" w:eastAsia="宋体" w:hAnsi="Calibri" w:cs="Times New Roman"/>
      <w:b/>
      <w:sz w:val="32"/>
      <w:szCs w:val="24"/>
    </w:rPr>
  </w:style>
  <w:style w:type="table" w:styleId="a5">
    <w:name w:val="Table Grid"/>
    <w:basedOn w:val="a1"/>
    <w:qFormat/>
    <w:rsid w:val="00E95E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sbrmyy</cp:lastModifiedBy>
  <cp:revision>6</cp:revision>
  <dcterms:created xsi:type="dcterms:W3CDTF">2021-02-01T06:30:00Z</dcterms:created>
  <dcterms:modified xsi:type="dcterms:W3CDTF">2021-02-01T09:51:00Z</dcterms:modified>
</cp:coreProperties>
</file>