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F6" w:rsidRDefault="009966CA">
      <w:pPr>
        <w:pStyle w:val="a3"/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>电动心肺复苏机，预算</w:t>
      </w:r>
      <w:r>
        <w:rPr>
          <w:rFonts w:hint="eastAsia"/>
        </w:rPr>
        <w:t>200000,1</w:t>
      </w:r>
      <w:r>
        <w:rPr>
          <w:rFonts w:hint="eastAsia"/>
        </w:rPr>
        <w:t>台；</w:t>
      </w:r>
      <w:r>
        <w:rPr>
          <w:rFonts w:hint="eastAsia"/>
        </w:rPr>
        <w:t>1.</w:t>
      </w:r>
      <w:r>
        <w:rPr>
          <w:rFonts w:ascii="宋体" w:hAnsi="宋体" w:cs="Arial" w:hint="eastAsia"/>
          <w:bCs/>
          <w:color w:val="000000"/>
          <w:sz w:val="24"/>
        </w:rPr>
        <w:t>电动电控型心肺复苏机，无需任何气源即可实现心脏按压</w:t>
      </w:r>
      <w:r>
        <w:rPr>
          <w:rFonts w:ascii="宋体" w:hAnsi="宋体" w:cs="Arial" w:hint="eastAsia"/>
          <w:bCs/>
          <w:color w:val="000000"/>
          <w:sz w:val="24"/>
        </w:rPr>
        <w:t>；</w:t>
      </w: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标配</w:t>
      </w:r>
      <w:r w:rsidR="005F39B0">
        <w:rPr>
          <w:rFonts w:ascii="宋体" w:hAnsi="宋体" w:hint="eastAsia"/>
          <w:sz w:val="24"/>
        </w:rPr>
        <w:t>至少</w:t>
      </w:r>
      <w:r>
        <w:rPr>
          <w:rFonts w:ascii="宋体" w:hAnsi="宋体" w:cs="Arial" w:hint="eastAsia"/>
          <w:bCs/>
          <w:color w:val="000000"/>
          <w:sz w:val="24"/>
        </w:rPr>
        <w:t>2</w:t>
      </w:r>
      <w:r>
        <w:rPr>
          <w:rFonts w:ascii="宋体" w:hAnsi="宋体" w:cs="Arial" w:hint="eastAsia"/>
          <w:bCs/>
          <w:color w:val="000000"/>
          <w:sz w:val="24"/>
        </w:rPr>
        <w:t>块插拔式</w:t>
      </w:r>
      <w:r>
        <w:rPr>
          <w:rFonts w:ascii="宋体" w:hAnsi="宋体" w:cs="Arial" w:hint="eastAsia"/>
          <w:bCs/>
          <w:sz w:val="24"/>
        </w:rPr>
        <w:t>（内置电池，</w:t>
      </w:r>
      <w:r>
        <w:rPr>
          <w:rFonts w:ascii="宋体" w:hAnsi="宋体" w:cs="Arial" w:hint="eastAsia"/>
          <w:bCs/>
          <w:sz w:val="24"/>
        </w:rPr>
        <w:t>电池可</w:t>
      </w:r>
      <w:r>
        <w:rPr>
          <w:rFonts w:ascii="宋体" w:hAnsi="宋体" w:cs="Arial" w:hint="eastAsia"/>
          <w:bCs/>
          <w:color w:val="000000"/>
          <w:sz w:val="24"/>
        </w:rPr>
        <w:t>同时装入主机）可充电锂电池，电池可连续工作</w:t>
      </w:r>
      <w:r>
        <w:rPr>
          <w:rFonts w:ascii="宋体" w:hAnsi="宋体" w:cs="Arial" w:hint="eastAsia"/>
          <w:bCs/>
          <w:sz w:val="24"/>
        </w:rPr>
        <w:t>90</w:t>
      </w:r>
      <w:r>
        <w:rPr>
          <w:rFonts w:ascii="宋体" w:hAnsi="宋体" w:cs="Arial" w:hint="eastAsia"/>
          <w:bCs/>
          <w:sz w:val="24"/>
        </w:rPr>
        <w:t>分钟</w:t>
      </w:r>
      <w:r>
        <w:rPr>
          <w:rFonts w:ascii="宋体" w:hAnsi="宋体" w:cs="Arial" w:hint="eastAsia"/>
          <w:bCs/>
          <w:color w:val="000000"/>
          <w:sz w:val="24"/>
        </w:rPr>
        <w:t>以上，更换任一电池时不中断按压</w:t>
      </w:r>
      <w:r>
        <w:rPr>
          <w:rFonts w:ascii="宋体" w:hAnsi="宋体" w:cs="Arial" w:hint="eastAsia"/>
          <w:bCs/>
          <w:color w:val="000000"/>
          <w:sz w:val="24"/>
        </w:rPr>
        <w:t>；</w:t>
      </w:r>
      <w:r>
        <w:rPr>
          <w:rFonts w:ascii="宋体" w:hAnsi="宋体" w:cs="Arial" w:hint="eastAsia"/>
          <w:bCs/>
          <w:color w:val="000000"/>
          <w:sz w:val="24"/>
        </w:rPr>
        <w:t>3.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PR</w:t>
      </w:r>
      <w:r>
        <w:rPr>
          <w:rFonts w:ascii="宋体" w:hAnsi="宋体" w:hint="eastAsia"/>
          <w:sz w:val="24"/>
        </w:rPr>
        <w:t>质量生理监测：遵循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020</w:t>
      </w:r>
      <w:r>
        <w:rPr>
          <w:rFonts w:ascii="宋体" w:hAnsi="宋体" w:hint="eastAsia"/>
          <w:sz w:val="24"/>
        </w:rPr>
        <w:t>年国际最新心肺复苏质量监测指南要求进行设计，监测和优化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PR</w:t>
      </w:r>
      <w:r>
        <w:rPr>
          <w:rFonts w:ascii="宋体" w:hAnsi="宋体" w:hint="eastAsia"/>
          <w:sz w:val="24"/>
        </w:rPr>
        <w:t>质量，可增配内置呼末二氧化碳监测模块</w:t>
      </w:r>
    </w:p>
    <w:p w:rsidR="007837F6" w:rsidRDefault="009966CA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2"/>
        </w:rPr>
      </w:pPr>
      <w:r>
        <w:rPr>
          <w:rFonts w:ascii="宋体" w:hAnsi="宋体" w:hint="eastAsia"/>
          <w:sz w:val="24"/>
        </w:rPr>
        <w:t>气压止血器，预算</w:t>
      </w:r>
      <w:r>
        <w:rPr>
          <w:rFonts w:ascii="宋体" w:hAnsi="宋体" w:hint="eastAsia"/>
          <w:sz w:val="24"/>
        </w:rPr>
        <w:t>30000,2</w:t>
      </w:r>
      <w:r>
        <w:rPr>
          <w:rFonts w:ascii="宋体" w:hAnsi="宋体" w:hint="eastAsia"/>
          <w:sz w:val="24"/>
        </w:rPr>
        <w:t>台；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sz w:val="24"/>
          <w:szCs w:val="22"/>
        </w:rPr>
        <w:t>气压止血器由主机、止血袖带、单通道、活动滑轮、篮筐、支架组成，其中主机是由压力传感器、微型气泵、气嘴连接器、参数设置显示装置和电器控制器组成</w:t>
      </w:r>
      <w:r>
        <w:rPr>
          <w:rFonts w:ascii="宋体" w:hAnsi="宋体" w:cs="宋体" w:hint="eastAsia"/>
          <w:sz w:val="24"/>
          <w:szCs w:val="22"/>
        </w:rPr>
        <w:t>；</w:t>
      </w:r>
      <w:r>
        <w:rPr>
          <w:rFonts w:ascii="宋体" w:hAnsi="宋体" w:cs="宋体" w:hint="eastAsia"/>
          <w:sz w:val="24"/>
          <w:szCs w:val="22"/>
        </w:rPr>
        <w:t>2.</w:t>
      </w:r>
      <w:r>
        <w:rPr>
          <w:rFonts w:ascii="宋体" w:hAnsi="宋体" w:cs="宋体" w:hint="eastAsia"/>
          <w:sz w:val="24"/>
          <w:szCs w:val="22"/>
        </w:rPr>
        <w:t xml:space="preserve"> </w:t>
      </w:r>
      <w:r>
        <w:rPr>
          <w:rFonts w:ascii="宋体" w:hAnsi="宋体" w:cs="宋体" w:hint="eastAsia"/>
          <w:sz w:val="24"/>
          <w:szCs w:val="22"/>
        </w:rPr>
        <w:t>止血带时间设定范围：</w:t>
      </w:r>
      <w:r>
        <w:rPr>
          <w:rFonts w:ascii="宋体" w:hAnsi="宋体" w:cs="宋体" w:hint="eastAsia"/>
          <w:sz w:val="24"/>
          <w:szCs w:val="22"/>
        </w:rPr>
        <w:t>1min -120min</w:t>
      </w:r>
      <w:r>
        <w:rPr>
          <w:rFonts w:ascii="宋体" w:hAnsi="宋体" w:cs="宋体" w:hint="eastAsia"/>
          <w:sz w:val="24"/>
          <w:szCs w:val="22"/>
        </w:rPr>
        <w:t>，</w:t>
      </w:r>
      <w:r>
        <w:rPr>
          <w:rFonts w:ascii="宋体" w:hAnsi="宋体" w:cs="宋体" w:hint="eastAsia"/>
          <w:sz w:val="22"/>
          <w:szCs w:val="22"/>
        </w:rPr>
        <w:t>允差：±</w:t>
      </w:r>
      <w:r>
        <w:rPr>
          <w:rFonts w:ascii="宋体" w:hAnsi="宋体" w:cs="宋体" w:hint="eastAsia"/>
          <w:sz w:val="22"/>
          <w:szCs w:val="22"/>
        </w:rPr>
        <w:t>10%</w:t>
      </w:r>
      <w:r>
        <w:rPr>
          <w:rFonts w:ascii="宋体" w:hAnsi="宋体" w:cs="宋体" w:hint="eastAsia"/>
          <w:sz w:val="22"/>
          <w:szCs w:val="22"/>
        </w:rPr>
        <w:t>，</w:t>
      </w:r>
      <w:r>
        <w:rPr>
          <w:rFonts w:ascii="宋体" w:hAnsi="宋体" w:cs="宋体" w:hint="eastAsia"/>
          <w:sz w:val="24"/>
          <w:szCs w:val="22"/>
        </w:rPr>
        <w:t xml:space="preserve"> </w:t>
      </w:r>
      <w:r>
        <w:rPr>
          <w:rFonts w:ascii="宋体" w:hAnsi="宋体" w:cs="宋体" w:hint="eastAsia"/>
          <w:sz w:val="24"/>
          <w:szCs w:val="22"/>
        </w:rPr>
        <w:t>止血带的初始充气时间应不大于</w:t>
      </w:r>
      <w:r>
        <w:rPr>
          <w:rFonts w:ascii="宋体" w:hAnsi="宋体" w:cs="宋体" w:hint="eastAsia"/>
          <w:sz w:val="24"/>
          <w:szCs w:val="22"/>
        </w:rPr>
        <w:t>60</w:t>
      </w:r>
      <w:r>
        <w:rPr>
          <w:rFonts w:ascii="宋体" w:hAnsi="宋体" w:cs="宋体" w:hint="eastAsia"/>
          <w:sz w:val="24"/>
          <w:szCs w:val="22"/>
        </w:rPr>
        <w:t>秒</w:t>
      </w:r>
      <w:r>
        <w:rPr>
          <w:rFonts w:ascii="宋体" w:hAnsi="宋体" w:cs="宋体" w:hint="eastAsia"/>
          <w:sz w:val="24"/>
          <w:szCs w:val="22"/>
        </w:rPr>
        <w:t>；</w:t>
      </w:r>
      <w:r>
        <w:rPr>
          <w:rFonts w:ascii="宋体" w:hAnsi="宋体" w:cs="宋体" w:hint="eastAsia"/>
          <w:sz w:val="24"/>
          <w:szCs w:val="22"/>
        </w:rPr>
        <w:t>3.</w:t>
      </w:r>
      <w:r>
        <w:rPr>
          <w:rFonts w:ascii="宋体" w:hAnsi="宋体" w:cs="宋体" w:hint="eastAsia"/>
          <w:sz w:val="24"/>
          <w:szCs w:val="22"/>
        </w:rPr>
        <w:t>止血带的控制和调节机构应灵活、可靠，紧固部位应无松动。止血带在手术止血中，压力值的预定一般为：上肢为</w:t>
      </w:r>
      <w:r>
        <w:rPr>
          <w:rFonts w:ascii="宋体" w:hAnsi="宋体" w:cs="宋体" w:hint="eastAsia"/>
          <w:sz w:val="24"/>
          <w:szCs w:val="22"/>
        </w:rPr>
        <w:t>40kPa</w:t>
      </w:r>
      <w:r>
        <w:rPr>
          <w:rFonts w:ascii="宋体" w:hAnsi="宋体" w:cs="宋体" w:hint="eastAsia"/>
          <w:sz w:val="24"/>
          <w:szCs w:val="22"/>
        </w:rPr>
        <w:t>，下肢</w:t>
      </w:r>
      <w:r>
        <w:rPr>
          <w:rFonts w:ascii="宋体" w:hAnsi="宋体" w:cs="宋体" w:hint="eastAsia"/>
          <w:sz w:val="24"/>
          <w:szCs w:val="22"/>
        </w:rPr>
        <w:t>80kPa</w:t>
      </w:r>
      <w:r>
        <w:rPr>
          <w:rFonts w:ascii="宋体" w:hAnsi="宋体" w:cs="宋体" w:hint="eastAsia"/>
          <w:sz w:val="24"/>
          <w:szCs w:val="22"/>
        </w:rPr>
        <w:t>。</w:t>
      </w:r>
      <w:r>
        <w:rPr>
          <w:rFonts w:ascii="宋体" w:hAnsi="宋体" w:cs="宋体" w:hint="eastAsia"/>
          <w:sz w:val="24"/>
          <w:szCs w:val="22"/>
        </w:rPr>
        <w:t>4.</w:t>
      </w:r>
      <w:r>
        <w:rPr>
          <w:rFonts w:ascii="宋体" w:hAnsi="宋体" w:cs="宋体" w:hint="eastAsia"/>
          <w:sz w:val="24"/>
          <w:szCs w:val="22"/>
        </w:rPr>
        <w:t>止血带的使用必须满足安全，必须符合</w:t>
      </w:r>
      <w:r>
        <w:rPr>
          <w:rFonts w:ascii="宋体" w:hAnsi="宋体" w:cs="宋体"/>
          <w:sz w:val="24"/>
          <w:szCs w:val="22"/>
        </w:rPr>
        <w:t>GB9706.1-2007</w:t>
      </w:r>
      <w:r>
        <w:rPr>
          <w:rFonts w:ascii="宋体" w:hAnsi="宋体" w:cs="宋体" w:hint="eastAsia"/>
          <w:sz w:val="24"/>
          <w:szCs w:val="22"/>
        </w:rPr>
        <w:t>、</w:t>
      </w:r>
      <w:r>
        <w:rPr>
          <w:rFonts w:ascii="宋体" w:hAnsi="宋体" w:cs="宋体"/>
          <w:sz w:val="24"/>
          <w:szCs w:val="22"/>
        </w:rPr>
        <w:t>GB/T 14710-2009</w:t>
      </w:r>
      <w:r>
        <w:rPr>
          <w:rFonts w:ascii="宋体" w:hAnsi="宋体" w:cs="宋体" w:hint="eastAsia"/>
          <w:sz w:val="24"/>
          <w:szCs w:val="22"/>
        </w:rPr>
        <w:t>要求，符合</w:t>
      </w:r>
      <w:r>
        <w:rPr>
          <w:rFonts w:ascii="宋体" w:hAnsi="宋体" w:cs="宋体" w:hint="eastAsia"/>
          <w:sz w:val="24"/>
          <w:szCs w:val="22"/>
        </w:rPr>
        <w:t>2012</w:t>
      </w:r>
      <w:r>
        <w:rPr>
          <w:rFonts w:ascii="宋体" w:hAnsi="宋体" w:cs="宋体" w:hint="eastAsia"/>
          <w:sz w:val="24"/>
          <w:szCs w:val="22"/>
        </w:rPr>
        <w:t>年发布的强制性行业标注，电磁兼容性能要求（</w:t>
      </w:r>
      <w:r>
        <w:rPr>
          <w:rFonts w:ascii="宋体" w:hAnsi="宋体" w:cs="宋体" w:hint="eastAsia"/>
          <w:sz w:val="24"/>
          <w:szCs w:val="22"/>
        </w:rPr>
        <w:t>YY0505-2012</w:t>
      </w:r>
      <w:r>
        <w:rPr>
          <w:rFonts w:ascii="宋体" w:hAnsi="宋体" w:cs="宋体" w:hint="eastAsia"/>
          <w:sz w:val="24"/>
          <w:szCs w:val="22"/>
        </w:rPr>
        <w:t>）。</w:t>
      </w:r>
    </w:p>
    <w:p w:rsidR="007837F6" w:rsidRDefault="009966CA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高速冷冻离心机，预算</w:t>
      </w:r>
      <w:r>
        <w:rPr>
          <w:rFonts w:ascii="宋体" w:hAnsi="宋体" w:cs="宋体" w:hint="eastAsia"/>
          <w:sz w:val="24"/>
          <w:szCs w:val="22"/>
        </w:rPr>
        <w:t>30000,1</w:t>
      </w:r>
      <w:r>
        <w:rPr>
          <w:rFonts w:ascii="宋体" w:hAnsi="宋体" w:cs="宋体" w:hint="eastAsia"/>
          <w:sz w:val="24"/>
          <w:szCs w:val="22"/>
        </w:rPr>
        <w:t>台；</w:t>
      </w:r>
      <w:r>
        <w:rPr>
          <w:rFonts w:ascii="宋体" w:hAnsi="宋体" w:cs="宋体" w:hint="eastAsia"/>
          <w:sz w:val="24"/>
          <w:szCs w:val="22"/>
        </w:rPr>
        <w:t>1.</w:t>
      </w:r>
      <w:r>
        <w:rPr>
          <w:rFonts w:ascii="宋体" w:hAnsi="宋体" w:cs="宋体" w:hint="eastAsia"/>
          <w:sz w:val="24"/>
          <w:szCs w:val="22"/>
        </w:rPr>
        <w:t>微型化设计、结构紧凑、体积小巧，微电脑控制、液晶显示器，触摸式薄膜开关按键；</w:t>
      </w:r>
      <w:r>
        <w:rPr>
          <w:rFonts w:ascii="宋体" w:hAnsi="宋体" w:cs="宋体" w:hint="eastAsia"/>
          <w:sz w:val="24"/>
          <w:szCs w:val="22"/>
        </w:rPr>
        <w:t>2.</w:t>
      </w:r>
      <w:r>
        <w:rPr>
          <w:rFonts w:ascii="宋体" w:hAnsi="宋体" w:cs="宋体" w:hint="eastAsia"/>
          <w:sz w:val="24"/>
          <w:szCs w:val="22"/>
        </w:rPr>
        <w:t>转速</w:t>
      </w:r>
      <w:r>
        <w:rPr>
          <w:rFonts w:ascii="宋体" w:hAnsi="宋体" w:cs="宋体" w:hint="eastAsia"/>
          <w:sz w:val="24"/>
          <w:szCs w:val="22"/>
        </w:rPr>
        <w:t>/</w:t>
      </w:r>
      <w:r>
        <w:rPr>
          <w:rFonts w:ascii="宋体" w:hAnsi="宋体" w:cs="宋体" w:hint="eastAsia"/>
          <w:sz w:val="24"/>
          <w:szCs w:val="22"/>
        </w:rPr>
        <w:t>离心力互设、同步显示，无需停机；</w:t>
      </w:r>
      <w:r>
        <w:rPr>
          <w:rFonts w:ascii="宋体" w:hAnsi="宋体" w:cs="宋体" w:hint="eastAsia"/>
          <w:sz w:val="24"/>
          <w:szCs w:val="22"/>
        </w:rPr>
        <w:t>3.</w:t>
      </w:r>
      <w:r>
        <w:rPr>
          <w:rFonts w:ascii="宋体" w:hAnsi="宋体" w:cs="宋体" w:hint="eastAsia"/>
          <w:sz w:val="24"/>
          <w:szCs w:val="22"/>
        </w:rPr>
        <w:t>转速≥</w:t>
      </w:r>
      <w:r>
        <w:rPr>
          <w:rFonts w:ascii="宋体" w:hAnsi="宋体" w:cs="宋体" w:hint="eastAsia"/>
          <w:sz w:val="24"/>
          <w:szCs w:val="22"/>
        </w:rPr>
        <w:t>14000rpm</w:t>
      </w:r>
      <w:r>
        <w:rPr>
          <w:rFonts w:ascii="宋体" w:hAnsi="宋体" w:cs="宋体" w:hint="eastAsia"/>
          <w:sz w:val="24"/>
          <w:szCs w:val="22"/>
        </w:rPr>
        <w:t>，转速精度＜</w:t>
      </w:r>
      <w:r>
        <w:rPr>
          <w:rFonts w:ascii="宋体" w:hAnsi="宋体" w:cs="宋体" w:hint="eastAsia"/>
          <w:sz w:val="24"/>
          <w:szCs w:val="22"/>
        </w:rPr>
        <w:t>50rpm</w:t>
      </w:r>
      <w:r>
        <w:rPr>
          <w:rFonts w:ascii="宋体" w:hAnsi="宋体" w:cs="宋体" w:hint="eastAsia"/>
          <w:sz w:val="24"/>
          <w:szCs w:val="22"/>
        </w:rPr>
        <w:t>；</w:t>
      </w:r>
      <w:r>
        <w:rPr>
          <w:rFonts w:ascii="宋体" w:hAnsi="宋体" w:cs="宋体" w:hint="eastAsia"/>
          <w:sz w:val="24"/>
          <w:szCs w:val="22"/>
        </w:rPr>
        <w:t>4.</w:t>
      </w:r>
      <w:r>
        <w:rPr>
          <w:rFonts w:ascii="宋体" w:hAnsi="宋体" w:cs="宋体" w:hint="eastAsia"/>
          <w:sz w:val="24"/>
          <w:szCs w:val="22"/>
        </w:rPr>
        <w:t>噪音≤</w:t>
      </w:r>
      <w:r>
        <w:rPr>
          <w:rFonts w:ascii="宋体" w:hAnsi="宋体" w:cs="宋体" w:hint="eastAsia"/>
          <w:sz w:val="24"/>
          <w:szCs w:val="22"/>
        </w:rPr>
        <w:t>55db</w:t>
      </w:r>
      <w:r>
        <w:rPr>
          <w:rFonts w:ascii="宋体" w:hAnsi="宋体" w:cs="宋体" w:hint="eastAsia"/>
          <w:sz w:val="24"/>
          <w:szCs w:val="22"/>
        </w:rPr>
        <w:t>；</w:t>
      </w:r>
      <w:r>
        <w:rPr>
          <w:rFonts w:ascii="宋体" w:hAnsi="宋体" w:cs="宋体" w:hint="eastAsia"/>
          <w:sz w:val="24"/>
          <w:szCs w:val="22"/>
        </w:rPr>
        <w:t>5</w:t>
      </w:r>
      <w:r>
        <w:rPr>
          <w:rFonts w:ascii="宋体" w:hAnsi="宋体" w:cs="宋体" w:hint="eastAsia"/>
          <w:sz w:val="24"/>
          <w:szCs w:val="22"/>
        </w:rPr>
        <w:t>温控范围</w:t>
      </w:r>
      <w:r>
        <w:rPr>
          <w:rFonts w:ascii="宋体" w:hAnsi="宋体" w:cs="宋体" w:hint="eastAsia"/>
          <w:sz w:val="24"/>
          <w:szCs w:val="22"/>
        </w:rPr>
        <w:t>-20</w:t>
      </w:r>
      <w:r>
        <w:rPr>
          <w:rFonts w:ascii="宋体" w:hAnsi="宋体" w:cs="宋体" w:hint="eastAsia"/>
          <w:sz w:val="24"/>
          <w:szCs w:val="22"/>
        </w:rPr>
        <w:t>℃</w:t>
      </w:r>
      <w:r>
        <w:rPr>
          <w:rFonts w:ascii="宋体" w:hAnsi="宋体" w:cs="宋体" w:hint="eastAsia"/>
          <w:sz w:val="24"/>
          <w:szCs w:val="22"/>
        </w:rPr>
        <w:t>-40</w:t>
      </w:r>
      <w:r>
        <w:rPr>
          <w:rFonts w:ascii="宋体" w:hAnsi="宋体" w:cs="宋体" w:hint="eastAsia"/>
          <w:sz w:val="24"/>
          <w:szCs w:val="22"/>
        </w:rPr>
        <w:t>℃。</w:t>
      </w:r>
    </w:p>
    <w:p w:rsidR="007837F6" w:rsidRDefault="009966CA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骨科动力系统，预算</w:t>
      </w:r>
      <w:r>
        <w:rPr>
          <w:rFonts w:ascii="宋体" w:hAnsi="宋体" w:cs="宋体" w:hint="eastAsia"/>
          <w:sz w:val="24"/>
          <w:szCs w:val="22"/>
        </w:rPr>
        <w:t>250000</w:t>
      </w:r>
      <w:r>
        <w:rPr>
          <w:rFonts w:ascii="宋体" w:hAnsi="宋体" w:cs="宋体" w:hint="eastAsia"/>
          <w:sz w:val="24"/>
          <w:szCs w:val="22"/>
        </w:rPr>
        <w:t>，</w:t>
      </w:r>
      <w:r>
        <w:rPr>
          <w:rFonts w:ascii="宋体" w:hAnsi="宋体" w:cs="宋体" w:hint="eastAsia"/>
          <w:sz w:val="24"/>
          <w:szCs w:val="22"/>
        </w:rPr>
        <w:t>1</w:t>
      </w:r>
      <w:r>
        <w:rPr>
          <w:rFonts w:ascii="宋体" w:hAnsi="宋体" w:cs="宋体" w:hint="eastAsia"/>
          <w:sz w:val="24"/>
          <w:szCs w:val="22"/>
        </w:rPr>
        <w:t>台；</w:t>
      </w:r>
      <w:r>
        <w:rPr>
          <w:rFonts w:ascii="宋体" w:hAnsi="宋体" w:cs="宋体" w:hint="eastAsia"/>
          <w:sz w:val="24"/>
          <w:szCs w:val="22"/>
        </w:rPr>
        <w:t>1.</w:t>
      </w:r>
      <w:r w:rsidRPr="005F39B0">
        <w:rPr>
          <w:rFonts w:ascii="宋体" w:hAnsi="宋体" w:cs="宋体" w:hint="eastAsia"/>
          <w:sz w:val="24"/>
          <w:szCs w:val="22"/>
        </w:rPr>
        <w:t>支持高速磨钻功能</w:t>
      </w:r>
      <w:r w:rsidRPr="005F39B0">
        <w:rPr>
          <w:rFonts w:ascii="宋体" w:hAnsi="宋体" w:cs="宋体" w:hint="eastAsia"/>
          <w:sz w:val="24"/>
          <w:szCs w:val="22"/>
        </w:rPr>
        <w:t>，</w:t>
      </w:r>
      <w:r w:rsidRPr="005F39B0">
        <w:rPr>
          <w:rFonts w:ascii="宋体" w:hAnsi="宋体" w:cs="宋体" w:hint="eastAsia"/>
          <w:sz w:val="24"/>
          <w:szCs w:val="22"/>
        </w:rPr>
        <w:t>高速微动力输出，高速平稳</w:t>
      </w:r>
      <w:r w:rsidRPr="005F39B0">
        <w:rPr>
          <w:rFonts w:ascii="宋体" w:hAnsi="宋体" w:cs="宋体" w:hint="eastAsia"/>
          <w:sz w:val="24"/>
          <w:szCs w:val="22"/>
        </w:rPr>
        <w:t>，</w:t>
      </w:r>
      <w:r w:rsidRPr="005F39B0">
        <w:rPr>
          <w:rFonts w:ascii="宋体" w:hAnsi="宋体" w:cs="宋体" w:hint="eastAsia"/>
          <w:sz w:val="24"/>
          <w:szCs w:val="22"/>
        </w:rPr>
        <w:t>BF</w:t>
      </w:r>
      <w:r w:rsidRPr="005F39B0">
        <w:rPr>
          <w:rFonts w:ascii="宋体" w:hAnsi="宋体" w:cs="宋体" w:hint="eastAsia"/>
          <w:sz w:val="24"/>
          <w:szCs w:val="22"/>
        </w:rPr>
        <w:t>型电气安全设计和宽电压电源设计</w:t>
      </w:r>
      <w:r w:rsidRPr="005F39B0">
        <w:rPr>
          <w:rFonts w:ascii="宋体" w:hAnsi="宋体" w:cs="宋体" w:hint="eastAsia"/>
          <w:sz w:val="24"/>
          <w:szCs w:val="22"/>
        </w:rPr>
        <w:t>，</w:t>
      </w:r>
      <w:r w:rsidRPr="005F39B0">
        <w:rPr>
          <w:rFonts w:ascii="宋体" w:hAnsi="宋体" w:cs="宋体" w:hint="eastAsia"/>
          <w:sz w:val="24"/>
          <w:szCs w:val="22"/>
        </w:rPr>
        <w:t>具有手控、脚控两种控制方式，刀具自动识别功</w:t>
      </w:r>
      <w:r w:rsidRPr="005F39B0">
        <w:rPr>
          <w:rFonts w:ascii="宋体" w:hAnsi="宋体" w:cs="宋体" w:hint="eastAsia"/>
          <w:sz w:val="24"/>
          <w:szCs w:val="22"/>
        </w:rPr>
        <w:t>能</w:t>
      </w:r>
      <w:r w:rsidRPr="005F39B0">
        <w:rPr>
          <w:rFonts w:ascii="宋体" w:hAnsi="宋体" w:cs="宋体" w:hint="eastAsia"/>
          <w:sz w:val="24"/>
          <w:szCs w:val="22"/>
        </w:rPr>
        <w:t>，</w:t>
      </w:r>
      <w:r w:rsidRPr="005F39B0">
        <w:rPr>
          <w:rFonts w:ascii="宋体" w:hAnsi="宋体" w:cs="宋体" w:hint="eastAsia"/>
          <w:sz w:val="24"/>
          <w:szCs w:val="22"/>
        </w:rPr>
        <w:t>主机面板和脚踏开关均可进行功能、转向的切换</w:t>
      </w:r>
      <w:r w:rsidRPr="005F39B0">
        <w:rPr>
          <w:rFonts w:ascii="宋体" w:hAnsi="宋体" w:cs="宋体" w:hint="eastAsia"/>
          <w:sz w:val="24"/>
          <w:szCs w:val="22"/>
        </w:rPr>
        <w:t>；</w:t>
      </w:r>
      <w:r w:rsidRPr="005F39B0">
        <w:rPr>
          <w:rFonts w:ascii="宋体" w:hAnsi="宋体" w:cs="宋体" w:hint="eastAsia"/>
          <w:sz w:val="24"/>
          <w:szCs w:val="22"/>
        </w:rPr>
        <w:t>2.</w:t>
      </w:r>
      <w:r w:rsidRPr="005F39B0">
        <w:rPr>
          <w:rFonts w:ascii="宋体" w:hAnsi="宋体" w:cs="宋体" w:hint="eastAsia"/>
          <w:sz w:val="24"/>
          <w:szCs w:val="22"/>
        </w:rPr>
        <w:t>骨科通用手机</w:t>
      </w:r>
      <w:r w:rsidRPr="005F39B0">
        <w:rPr>
          <w:rFonts w:ascii="宋体" w:hAnsi="宋体" w:cs="宋体" w:hint="eastAsia"/>
          <w:sz w:val="24"/>
          <w:szCs w:val="22"/>
        </w:rPr>
        <w:t>,</w:t>
      </w:r>
      <w:r w:rsidRPr="005F39B0">
        <w:rPr>
          <w:rFonts w:ascii="宋体" w:hAnsi="宋体" w:cs="宋体" w:hint="eastAsia"/>
          <w:sz w:val="24"/>
          <w:szCs w:val="22"/>
        </w:rPr>
        <w:t>空心轴电机</w:t>
      </w:r>
      <w:r w:rsidRPr="005F39B0">
        <w:rPr>
          <w:rFonts w:ascii="宋体" w:hAnsi="宋体" w:cs="宋体" w:hint="eastAsia"/>
          <w:sz w:val="24"/>
          <w:szCs w:val="22"/>
        </w:rPr>
        <w:t>,</w:t>
      </w:r>
      <w:r w:rsidRPr="005F39B0">
        <w:rPr>
          <w:rFonts w:ascii="宋体" w:hAnsi="宋体" w:cs="宋体" w:hint="eastAsia"/>
          <w:sz w:val="24"/>
          <w:szCs w:val="22"/>
        </w:rPr>
        <w:t>支持正反转功能</w:t>
      </w:r>
      <w:r w:rsidRPr="005F39B0">
        <w:rPr>
          <w:rFonts w:ascii="宋体" w:hAnsi="宋体" w:cs="宋体" w:hint="eastAsia"/>
          <w:sz w:val="24"/>
          <w:szCs w:val="22"/>
        </w:rPr>
        <w:t>，</w:t>
      </w:r>
      <w:r w:rsidRPr="005F39B0">
        <w:rPr>
          <w:rFonts w:ascii="宋体" w:hAnsi="宋体" w:cs="宋体" w:hint="eastAsia"/>
          <w:sz w:val="24"/>
          <w:szCs w:val="22"/>
        </w:rPr>
        <w:t>双板机按钮</w:t>
      </w:r>
      <w:r w:rsidRPr="005F39B0">
        <w:rPr>
          <w:rFonts w:ascii="宋体" w:hAnsi="宋体" w:cs="宋体" w:hint="eastAsia"/>
          <w:sz w:val="24"/>
          <w:szCs w:val="22"/>
        </w:rPr>
        <w:t>,</w:t>
      </w:r>
      <w:r w:rsidRPr="005F39B0">
        <w:rPr>
          <w:rFonts w:ascii="宋体" w:hAnsi="宋体" w:cs="宋体" w:hint="eastAsia"/>
          <w:sz w:val="24"/>
          <w:szCs w:val="22"/>
        </w:rPr>
        <w:t>转速模式和安全模式按键</w:t>
      </w:r>
      <w:r w:rsidRPr="005F39B0">
        <w:rPr>
          <w:rFonts w:ascii="宋体" w:hAnsi="宋体" w:cs="宋体" w:hint="eastAsia"/>
          <w:sz w:val="24"/>
          <w:szCs w:val="22"/>
        </w:rPr>
        <w:t>；</w:t>
      </w:r>
      <w:r w:rsidRPr="005F39B0">
        <w:rPr>
          <w:rFonts w:ascii="宋体" w:hAnsi="宋体" w:cs="宋体" w:hint="eastAsia"/>
          <w:sz w:val="24"/>
          <w:szCs w:val="22"/>
        </w:rPr>
        <w:t>3.</w:t>
      </w:r>
      <w:r w:rsidRPr="005F39B0">
        <w:rPr>
          <w:rFonts w:ascii="宋体" w:hAnsi="宋体" w:cs="宋体" w:hint="eastAsia"/>
          <w:sz w:val="24"/>
          <w:szCs w:val="22"/>
        </w:rPr>
        <w:t>锯片采用悬浮式设计，低发热，低震动，低噪音，最高转速时空载噪音</w:t>
      </w:r>
      <w:r w:rsidRPr="005F39B0">
        <w:rPr>
          <w:rFonts w:ascii="宋体" w:hAnsi="宋体" w:cs="宋体"/>
          <w:sz w:val="24"/>
          <w:szCs w:val="22"/>
        </w:rPr>
        <w:t>&lt;</w:t>
      </w:r>
      <w:r w:rsidRPr="005F39B0">
        <w:rPr>
          <w:rFonts w:ascii="宋体" w:hAnsi="宋体" w:cs="宋体" w:hint="eastAsia"/>
          <w:sz w:val="24"/>
          <w:szCs w:val="22"/>
        </w:rPr>
        <w:t>80</w:t>
      </w:r>
      <w:r w:rsidRPr="005F39B0">
        <w:rPr>
          <w:rFonts w:ascii="宋体" w:hAnsi="宋体" w:cs="宋体"/>
          <w:sz w:val="24"/>
          <w:szCs w:val="22"/>
        </w:rPr>
        <w:t>dB</w:t>
      </w:r>
      <w:r w:rsidRPr="005F39B0">
        <w:rPr>
          <w:rFonts w:ascii="宋体" w:hAnsi="宋体" w:cs="宋体" w:hint="eastAsia"/>
          <w:sz w:val="24"/>
          <w:szCs w:val="22"/>
        </w:rPr>
        <w:t>。</w:t>
      </w:r>
      <w:bookmarkStart w:id="0" w:name="_GoBack"/>
      <w:bookmarkEnd w:id="0"/>
    </w:p>
    <w:p w:rsidR="007837F6" w:rsidRDefault="007837F6" w:rsidP="005F39B0">
      <w:pPr>
        <w:spacing w:line="360" w:lineRule="auto"/>
        <w:ind w:leftChars="200" w:left="420"/>
        <w:jc w:val="left"/>
        <w:rPr>
          <w:rFonts w:ascii="宋体" w:hAnsi="宋体" w:cs="宋体"/>
          <w:sz w:val="24"/>
          <w:szCs w:val="22"/>
        </w:rPr>
      </w:pPr>
    </w:p>
    <w:p w:rsidR="007837F6" w:rsidRDefault="007837F6">
      <w:pPr>
        <w:spacing w:line="360" w:lineRule="auto"/>
        <w:jc w:val="left"/>
        <w:rPr>
          <w:rFonts w:ascii="宋体" w:hAnsi="宋体" w:cs="宋体"/>
          <w:sz w:val="24"/>
          <w:szCs w:val="22"/>
        </w:rPr>
      </w:pPr>
    </w:p>
    <w:p w:rsidR="007837F6" w:rsidRDefault="007837F6">
      <w:pPr>
        <w:spacing w:line="360" w:lineRule="auto"/>
        <w:ind w:firstLineChars="201" w:firstLine="482"/>
        <w:jc w:val="left"/>
        <w:rPr>
          <w:rFonts w:ascii="宋体" w:hAnsi="宋体" w:cs="宋体"/>
          <w:sz w:val="24"/>
          <w:szCs w:val="22"/>
        </w:rPr>
      </w:pPr>
    </w:p>
    <w:p w:rsidR="007837F6" w:rsidRDefault="007837F6">
      <w:pPr>
        <w:spacing w:line="360" w:lineRule="auto"/>
        <w:rPr>
          <w:rFonts w:ascii="宋体" w:hAnsi="宋体" w:cs="宋体"/>
          <w:sz w:val="24"/>
          <w:szCs w:val="22"/>
        </w:rPr>
      </w:pPr>
    </w:p>
    <w:p w:rsidR="007837F6" w:rsidRDefault="007837F6">
      <w:pPr>
        <w:spacing w:line="360" w:lineRule="auto"/>
        <w:ind w:firstLineChars="201" w:firstLine="482"/>
        <w:jc w:val="left"/>
        <w:rPr>
          <w:rFonts w:ascii="宋体" w:hAnsi="宋体" w:cs="宋体"/>
          <w:sz w:val="24"/>
          <w:szCs w:val="22"/>
        </w:rPr>
      </w:pPr>
    </w:p>
    <w:p w:rsidR="007837F6" w:rsidRDefault="007837F6">
      <w:pPr>
        <w:pStyle w:val="a3"/>
        <w:spacing w:line="360" w:lineRule="auto"/>
        <w:ind w:firstLineChars="0" w:firstLine="0"/>
        <w:rPr>
          <w:rFonts w:ascii="宋体" w:hAnsi="宋体"/>
          <w:sz w:val="24"/>
        </w:rPr>
      </w:pPr>
    </w:p>
    <w:p w:rsidR="007837F6" w:rsidRDefault="007837F6">
      <w:pPr>
        <w:spacing w:line="360" w:lineRule="auto"/>
        <w:rPr>
          <w:rFonts w:ascii="宋体" w:hAnsi="宋体"/>
          <w:sz w:val="24"/>
        </w:rPr>
      </w:pPr>
    </w:p>
    <w:p w:rsidR="007837F6" w:rsidRDefault="007837F6"/>
    <w:sectPr w:rsidR="007837F6" w:rsidSect="0078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CA" w:rsidRDefault="009966CA" w:rsidP="005F39B0">
      <w:r>
        <w:separator/>
      </w:r>
    </w:p>
  </w:endnote>
  <w:endnote w:type="continuationSeparator" w:id="1">
    <w:p w:rsidR="009966CA" w:rsidRDefault="009966CA" w:rsidP="005F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CA" w:rsidRDefault="009966CA" w:rsidP="005F39B0">
      <w:r>
        <w:separator/>
      </w:r>
    </w:p>
  </w:footnote>
  <w:footnote w:type="continuationSeparator" w:id="1">
    <w:p w:rsidR="009966CA" w:rsidRDefault="009966CA" w:rsidP="005F3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2DBE"/>
    <w:multiLevelType w:val="singleLevel"/>
    <w:tmpl w:val="43962D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7837F6"/>
    <w:rsid w:val="005F39B0"/>
    <w:rsid w:val="007837F6"/>
    <w:rsid w:val="009966CA"/>
    <w:rsid w:val="13D50D5E"/>
    <w:rsid w:val="39D8733C"/>
    <w:rsid w:val="40142920"/>
    <w:rsid w:val="711C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F6"/>
    <w:pPr>
      <w:ind w:firstLineChars="200" w:firstLine="420"/>
    </w:pPr>
  </w:style>
  <w:style w:type="paragraph" w:styleId="a4">
    <w:name w:val="header"/>
    <w:basedOn w:val="a"/>
    <w:link w:val="Char"/>
    <w:rsid w:val="005F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9B0"/>
    <w:rPr>
      <w:kern w:val="2"/>
      <w:sz w:val="18"/>
      <w:szCs w:val="18"/>
    </w:rPr>
  </w:style>
  <w:style w:type="paragraph" w:styleId="a5">
    <w:name w:val="footer"/>
    <w:basedOn w:val="a"/>
    <w:link w:val="Char0"/>
    <w:rsid w:val="005F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9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2022-07-04T00:51:00Z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6501CCF842E642A1B042174A31F89B33</vt:lpwstr>
  </property>
</Properties>
</file>