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13仪器设备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1、一键式操作完成测量,操作界面直观简便，无需专业人员;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*2、分析速度≤2分钟/对样品;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3、开机预热时间≤20分钟;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4、检测样品浓度范围1%--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%;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5、全中文界面，病人信息存储及查询功能;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6、完善的仪器自检功能，随时进行仪器核心部件的检测判断;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*7、精密度：δsd不超过0.2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‰，C.V.不超过±1%;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*8、稳定性：在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小时内测量，C.V.不超过±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%;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9、孔间差：△δ不超过0.3‰；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*10、准确性：测定DOB在10的气体，偏差不超过±10%；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11、CO2线性：CO2浓度在1%~6%范围内，相关系数R≥0.99;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不少于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10通道进气孔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13、红外光源，高效率、长寿命、低衰减。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*14、要求设备配套使用的尿素13C呼气试验药盒剂型既能有效规避假阳性又能有效规避假阴性。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*15要求设备配套使用的尿素13C呼气试验药盒内的呼气样品袋具备完好的呼气结束瞬间密闭装置（自动止回阀），以保证呼出气样品合格的密闭性，不有丝毫泄露。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*16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要求设备配套使用的尿素13C呼气试验药盒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的有毒物质13C尿素的摄入量小于50mg。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要求设备配套使用的尿素13C呼气试验药盒采样时长不超过20分钟，最大限度减少医护人员工作量及患者的待诊时间。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*1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、设备接口为止回阀专用适配器接口，可接驳内置止回阀的专用自动密封呼气袋。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*1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9、设备提供每日及每月质控硬件及软件程序，以保证设备的准确运行。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*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20、提供医疗信息化管理用His及Lis等接口。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NGRhYjA2NmZmMTdjMjBmMzFkMzBmYjU5ZDlhNWMifQ=="/>
  </w:docVars>
  <w:rsids>
    <w:rsidRoot w:val="01556DD6"/>
    <w:rsid w:val="01556DD6"/>
    <w:rsid w:val="65410ADC"/>
    <w:rsid w:val="6BD6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626</Characters>
  <Lines>0</Lines>
  <Paragraphs>0</Paragraphs>
  <TotalTime>0</TotalTime>
  <ScaleCrop>false</ScaleCrop>
  <LinksUpToDate>false</LinksUpToDate>
  <CharactersWithSpaces>626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2022-08-02T01:20:00Z</dcterms:created>
  <dc:creator>xuebajun</dc:creator>
  <cp:lastModifiedBy>那个谁</cp:lastModifiedBy>
  <dcterms:modified xsi:type="dcterms:W3CDTF">2022-08-03T00:24:25Z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5E6115866A674E8F84E3375C7C8CBF91</vt:lpwstr>
  </property>
</Properties>
</file>