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AF241">
      <w:pPr>
        <w:pStyle w:val="11"/>
        <w:spacing w:line="360" w:lineRule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电动平板车技术要求及参数</w:t>
      </w:r>
    </w:p>
    <w:p w14:paraId="1CD4C828">
      <w:pPr>
        <w:pStyle w:val="11"/>
        <w:spacing w:line="360" w:lineRule="auto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（一）电动平板车车</w:t>
      </w:r>
      <w:bookmarkStart w:id="0" w:name="_Hlk192150278"/>
      <w:r>
        <w:rPr>
          <w:rFonts w:hint="eastAsia" w:ascii="仿宋" w:hAnsi="仿宋" w:eastAsia="仿宋" w:cs="仿宋"/>
          <w:b/>
          <w:bCs/>
        </w:rPr>
        <w:t>技术要求</w:t>
      </w:r>
      <w:bookmarkEnd w:id="0"/>
      <w:bookmarkStart w:id="1" w:name="_GoBack"/>
      <w:bookmarkEnd w:id="1"/>
    </w:p>
    <w:p w14:paraId="10BC5034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动力蓄电池驱动的，具有特定运送功能的平板车。</w:t>
      </w:r>
    </w:p>
    <w:p w14:paraId="0460DE72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车辆配置充电保护功能，即充电过程中车辆不能使用电驱动，保证安全。</w:t>
      </w:r>
    </w:p>
    <w:p w14:paraId="4966F9F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3、无电或电驱系统故障情况下，可以改手动推行，保证正常</w:t>
      </w:r>
      <w:r>
        <w:rPr>
          <w:rFonts w:hint="eastAsia" w:ascii="仿宋" w:hAnsi="仿宋" w:eastAsia="仿宋" w:cs="仿宋"/>
          <w:lang w:val="en-US" w:eastAsia="zh-CN"/>
        </w:rPr>
        <w:t>使用</w:t>
      </w:r>
      <w:r>
        <w:rPr>
          <w:rFonts w:hint="eastAsia" w:ascii="仿宋" w:hAnsi="仿宋" w:eastAsia="仿宋" w:cs="仿宋"/>
        </w:rPr>
        <w:t>需求。</w:t>
      </w:r>
    </w:p>
    <w:p w14:paraId="17F501D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4、充分利用现有的停车场，充电系统</w:t>
      </w:r>
      <w:r>
        <w:rPr>
          <w:rFonts w:hint="eastAsia" w:ascii="仿宋" w:hAnsi="仿宋" w:eastAsia="仿宋" w:cs="仿宋"/>
          <w:lang w:val="en-US" w:eastAsia="zh-CN"/>
        </w:rPr>
        <w:t>满足当前充电条件</w:t>
      </w:r>
      <w:r>
        <w:rPr>
          <w:rFonts w:hint="eastAsia" w:ascii="仿宋" w:hAnsi="仿宋" w:eastAsia="仿宋" w:cs="仿宋"/>
          <w:lang w:eastAsia="zh-CN"/>
        </w:rPr>
        <w:t>。</w:t>
      </w:r>
    </w:p>
    <w:p w14:paraId="3D92BC4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5、充电方式：充电器内置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</w:rPr>
        <w:t>无需单独充电器。</w:t>
      </w:r>
    </w:p>
    <w:p w14:paraId="154147C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6、货物固定方式：前挡板可侧翻设计，</w:t>
      </w:r>
      <w:r>
        <w:rPr>
          <w:rFonts w:hint="eastAsia" w:ascii="仿宋" w:hAnsi="仿宋" w:eastAsia="仿宋" w:cs="仿宋"/>
          <w:lang w:val="en-US" w:eastAsia="zh-CN"/>
        </w:rPr>
        <w:t>高度约20cm，整体厚度大于3cm，</w:t>
      </w:r>
      <w:r>
        <w:rPr>
          <w:rFonts w:hint="eastAsia" w:ascii="仿宋" w:hAnsi="仿宋" w:eastAsia="仿宋" w:cs="仿宋"/>
        </w:rPr>
        <w:t>配有绑带固定</w:t>
      </w:r>
      <w:r>
        <w:rPr>
          <w:rFonts w:hint="eastAsia" w:ascii="仿宋" w:hAnsi="仿宋" w:eastAsia="仿宋" w:cs="仿宋"/>
          <w:lang w:val="en-US" w:eastAsia="zh-CN"/>
        </w:rPr>
        <w:t>点</w:t>
      </w:r>
      <w:r>
        <w:rPr>
          <w:rFonts w:hint="eastAsia" w:ascii="仿宋" w:hAnsi="仿宋" w:eastAsia="仿宋" w:cs="仿宋"/>
        </w:rPr>
        <w:t>，方便货物上下。</w:t>
      </w:r>
    </w:p>
    <w:p w14:paraId="4C10C91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7、</w:t>
      </w:r>
      <w:r>
        <w:rPr>
          <w:rFonts w:hint="eastAsia" w:ascii="仿宋" w:hAnsi="仿宋" w:eastAsia="仿宋" w:cs="仿宋"/>
          <w:lang w:val="en-US" w:eastAsia="zh-CN"/>
        </w:rPr>
        <w:t>整车材质</w:t>
      </w:r>
      <w:r>
        <w:rPr>
          <w:rFonts w:hint="eastAsia" w:ascii="仿宋" w:hAnsi="仿宋" w:eastAsia="仿宋" w:cs="仿宋"/>
        </w:rPr>
        <w:t>：采用</w:t>
      </w:r>
      <w:r>
        <w:rPr>
          <w:rFonts w:hint="eastAsia" w:ascii="仿宋" w:hAnsi="仿宋" w:eastAsia="仿宋" w:cs="仿宋"/>
          <w:lang w:val="en-US" w:eastAsia="zh-CN"/>
        </w:rPr>
        <w:t>≥</w:t>
      </w:r>
      <w:r>
        <w:rPr>
          <w:rFonts w:hint="eastAsia" w:ascii="仿宋" w:hAnsi="仿宋" w:eastAsia="仿宋" w:cs="仿宋"/>
        </w:rPr>
        <w:t>1.2mm厚304不锈钢板制作，防积水设计；能有效防止高压水枪清洗造成的漏电及电器损害，配备防撞功能。</w:t>
      </w:r>
      <w:r>
        <w:rPr>
          <w:rFonts w:hint="eastAsia" w:ascii="仿宋" w:hAnsi="仿宋" w:eastAsia="仿宋" w:cs="仿宋"/>
          <w:highlight w:val="red"/>
          <w:lang w:val="en-US" w:eastAsia="zh-CN"/>
        </w:rPr>
        <w:t>提供不锈钢材质检测报告。</w:t>
      </w:r>
    </w:p>
    <w:p w14:paraId="466801C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8、减震系统：四轮采用独立减震系统，轮面均为优质橡胶材质，静音无痕。</w:t>
      </w:r>
    </w:p>
    <w:p w14:paraId="7FCB0D6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9、操作系统：手指轻拨即可驱动，手指松开即可自动平稳制动，可手动、电动一键切换。</w:t>
      </w:r>
    </w:p>
    <w:p w14:paraId="7751433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10、安全及可靠性：采用电子刹车系统，速度可调，且恒定</w:t>
      </w:r>
      <w:r>
        <w:rPr>
          <w:rFonts w:hint="eastAsia" w:ascii="仿宋" w:hAnsi="仿宋" w:eastAsia="仿宋" w:cs="仿宋"/>
          <w:lang w:eastAsia="zh-CN"/>
        </w:rPr>
        <w:t>；</w:t>
      </w:r>
      <w:r>
        <w:rPr>
          <w:rFonts w:hint="eastAsia" w:ascii="仿宋" w:hAnsi="仿宋" w:eastAsia="仿宋" w:cs="仿宋"/>
        </w:rPr>
        <w:t>满载可在15</w:t>
      </w:r>
      <w:r>
        <w:rPr>
          <w:rFonts w:hint="eastAsia" w:ascii="仿宋" w:hAnsi="仿宋" w:eastAsia="仿宋" w:cs="仿宋"/>
          <w:lang w:val="en-US" w:eastAsia="zh-CN"/>
        </w:rPr>
        <w:t>°</w:t>
      </w:r>
      <w:r>
        <w:rPr>
          <w:rFonts w:hint="eastAsia" w:ascii="仿宋" w:hAnsi="仿宋" w:eastAsia="仿宋" w:cs="仿宋"/>
        </w:rPr>
        <w:t>坡度上自行制动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松手即停</w:t>
      </w:r>
      <w:r>
        <w:rPr>
          <w:rFonts w:hint="eastAsia" w:ascii="仿宋" w:hAnsi="仿宋" w:eastAsia="仿宋" w:cs="仿宋"/>
        </w:rPr>
        <w:t>。车体采用四角防撞设计，可鸣笛，并</w:t>
      </w:r>
      <w:r>
        <w:rPr>
          <w:rFonts w:hint="eastAsia" w:ascii="仿宋" w:hAnsi="仿宋" w:eastAsia="仿宋" w:cs="仿宋"/>
          <w:lang w:eastAsia="zh-CN"/>
        </w:rPr>
        <w:t>配备</w:t>
      </w:r>
      <w:r>
        <w:rPr>
          <w:rFonts w:hint="eastAsia" w:ascii="仿宋" w:hAnsi="仿宋" w:eastAsia="仿宋" w:cs="仿宋"/>
        </w:rPr>
        <w:t>紧急断电系统。车体整体采用静音设计，可保证在病区工作时静音、高效。密封防水、防腐蚀、方便高压水枪清洗。</w:t>
      </w:r>
    </w:p>
    <w:p w14:paraId="302C4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11、整车包含控制器、主线缆机器接插件防水等级达到IP*6级，保证全车系统长期在厨房高温高湿环境下正常高效运行。</w:t>
      </w:r>
    </w:p>
    <w:p w14:paraId="2AD0E7E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12、全车采用模块化设计，方便清洗及维修更换；配置故障鸣笛功能，便于快速排除故障。</w:t>
      </w:r>
    </w:p>
    <w:p w14:paraId="7CE6CCE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13、质保期：整车质保不低于1年，一年内免费上门维保4次，发生故障2小时内响应，48小时解决，否则提供备用设备。</w:t>
      </w:r>
    </w:p>
    <w:p w14:paraId="4CBA6E7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14、货  期：7天。</w:t>
      </w:r>
    </w:p>
    <w:p w14:paraId="50736FC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15、提供使用前培训。</w:t>
      </w:r>
    </w:p>
    <w:p w14:paraId="1CF63E8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16、提供2023年1月以来类似项目业绩3份。</w:t>
      </w:r>
    </w:p>
    <w:p w14:paraId="71652FD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17、采购数量2台，预算2.4万元。</w:t>
      </w:r>
    </w:p>
    <w:p w14:paraId="6B976916">
      <w:pPr>
        <w:widowControl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br w:type="page"/>
      </w:r>
    </w:p>
    <w:p w14:paraId="47D10F93">
      <w:pPr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4329EF2C"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（二）具体参数</w:t>
      </w:r>
    </w:p>
    <w:tbl>
      <w:tblPr>
        <w:tblStyle w:val="2"/>
        <w:tblpPr w:leftFromText="180" w:rightFromText="180" w:vertAnchor="text" w:horzAnchor="margin" w:tblpY="160"/>
        <w:tblW w:w="97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7360"/>
      </w:tblGrid>
      <w:tr w14:paraId="7A873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9737" w:type="dxa"/>
            <w:gridSpan w:val="2"/>
            <w:vAlign w:val="center"/>
          </w:tcPr>
          <w:p w14:paraId="01D981E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技术参数</w:t>
            </w:r>
          </w:p>
        </w:tc>
      </w:tr>
      <w:tr w14:paraId="08A06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2377" w:type="dxa"/>
            <w:vAlign w:val="center"/>
          </w:tcPr>
          <w:p w14:paraId="50FF3D54">
            <w:pPr>
              <w:spacing w:line="360" w:lineRule="auto"/>
              <w:ind w:firstLine="720" w:firstLineChars="3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长*宽*高</w:t>
            </w:r>
          </w:p>
        </w:tc>
        <w:tc>
          <w:tcPr>
            <w:tcW w:w="7360" w:type="dxa"/>
            <w:vAlign w:val="center"/>
          </w:tcPr>
          <w:p w14:paraId="0D5F5813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1477*760*936mm</w:t>
            </w:r>
          </w:p>
        </w:tc>
      </w:tr>
      <w:tr w14:paraId="1007A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2377" w:type="dxa"/>
            <w:vAlign w:val="center"/>
          </w:tcPr>
          <w:p w14:paraId="2DDFC79F">
            <w:pPr>
              <w:spacing w:line="360" w:lineRule="auto"/>
              <w:ind w:firstLine="720" w:firstLineChars="3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最小离地间隙</w:t>
            </w:r>
          </w:p>
        </w:tc>
        <w:tc>
          <w:tcPr>
            <w:tcW w:w="7360" w:type="dxa"/>
            <w:vAlign w:val="center"/>
          </w:tcPr>
          <w:p w14:paraId="1BAF6A1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60mm</w:t>
            </w:r>
          </w:p>
        </w:tc>
      </w:tr>
      <w:tr w14:paraId="70750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9" w:hRule="exact"/>
        </w:trPr>
        <w:tc>
          <w:tcPr>
            <w:tcW w:w="2377" w:type="dxa"/>
            <w:vAlign w:val="center"/>
          </w:tcPr>
          <w:p w14:paraId="0694AD4F">
            <w:pPr>
              <w:spacing w:line="360" w:lineRule="auto"/>
              <w:ind w:firstLine="720" w:firstLineChars="3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爬坡能力</w:t>
            </w:r>
          </w:p>
        </w:tc>
        <w:tc>
          <w:tcPr>
            <w:tcW w:w="7360" w:type="dxa"/>
            <w:vAlign w:val="center"/>
          </w:tcPr>
          <w:p w14:paraId="596F6B7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不低于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°</w:t>
            </w:r>
          </w:p>
        </w:tc>
      </w:tr>
      <w:tr w14:paraId="31920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2377" w:type="dxa"/>
            <w:vAlign w:val="center"/>
          </w:tcPr>
          <w:p w14:paraId="2A567955">
            <w:pPr>
              <w:spacing w:line="360" w:lineRule="auto"/>
              <w:ind w:firstLine="720" w:firstLineChars="3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时速</w:t>
            </w:r>
          </w:p>
        </w:tc>
        <w:tc>
          <w:tcPr>
            <w:tcW w:w="7360" w:type="dxa"/>
            <w:vAlign w:val="center"/>
          </w:tcPr>
          <w:p w14:paraId="29F6BAAA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3-10KM/H  配备调速旋钮</w:t>
            </w:r>
          </w:p>
        </w:tc>
      </w:tr>
      <w:tr w14:paraId="7318E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377" w:type="dxa"/>
            <w:vAlign w:val="center"/>
          </w:tcPr>
          <w:p w14:paraId="72F30C74">
            <w:pPr>
              <w:spacing w:line="360" w:lineRule="auto"/>
              <w:ind w:firstLine="720" w:firstLineChars="3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续航</w:t>
            </w:r>
          </w:p>
        </w:tc>
        <w:tc>
          <w:tcPr>
            <w:tcW w:w="7360" w:type="dxa"/>
            <w:vAlign w:val="center"/>
          </w:tcPr>
          <w:p w14:paraId="517449E3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10K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m</w:t>
            </w:r>
          </w:p>
        </w:tc>
      </w:tr>
      <w:tr w14:paraId="48919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2377" w:type="dxa"/>
            <w:vAlign w:val="center"/>
          </w:tcPr>
          <w:p w14:paraId="6E51811B">
            <w:pPr>
              <w:spacing w:line="360" w:lineRule="auto"/>
              <w:ind w:firstLine="720" w:firstLineChars="3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充电时间</w:t>
            </w:r>
          </w:p>
        </w:tc>
        <w:tc>
          <w:tcPr>
            <w:tcW w:w="7360" w:type="dxa"/>
            <w:vAlign w:val="center"/>
          </w:tcPr>
          <w:p w14:paraId="7A51DE0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3-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小时</w:t>
            </w:r>
          </w:p>
        </w:tc>
      </w:tr>
      <w:tr w14:paraId="61B0F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76" w:hRule="exact"/>
        </w:trPr>
        <w:tc>
          <w:tcPr>
            <w:tcW w:w="2377" w:type="dxa"/>
            <w:vAlign w:val="center"/>
          </w:tcPr>
          <w:p w14:paraId="37B3C706">
            <w:pPr>
              <w:spacing w:line="360" w:lineRule="auto"/>
              <w:ind w:firstLine="720" w:firstLineChars="3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前驱（电动机）</w:t>
            </w:r>
          </w:p>
        </w:tc>
        <w:tc>
          <w:tcPr>
            <w:tcW w:w="7360" w:type="dxa"/>
            <w:vAlign w:val="center"/>
          </w:tcPr>
          <w:p w14:paraId="06E753E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500W，要求：结构设计合理紧凑，节能、环保、省电、低噪音；拆装方便；采用双驱差速传动，扭矩大、爬坡载重能力强。</w:t>
            </w:r>
          </w:p>
        </w:tc>
      </w:tr>
      <w:tr w14:paraId="43489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2377" w:type="dxa"/>
            <w:vAlign w:val="center"/>
          </w:tcPr>
          <w:p w14:paraId="239256F9">
            <w:pPr>
              <w:spacing w:line="360" w:lineRule="auto"/>
              <w:ind w:firstLine="720" w:firstLineChars="3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后轮</w:t>
            </w:r>
          </w:p>
        </w:tc>
        <w:tc>
          <w:tcPr>
            <w:tcW w:w="7360" w:type="dxa"/>
            <w:vAlign w:val="center"/>
          </w:tcPr>
          <w:p w14:paraId="6E61FE3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双轴超静音橡胶减震万向轮</w:t>
            </w:r>
          </w:p>
        </w:tc>
      </w:tr>
      <w:tr w14:paraId="1D610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0" w:hRule="exact"/>
        </w:trPr>
        <w:tc>
          <w:tcPr>
            <w:tcW w:w="2377" w:type="dxa"/>
            <w:vAlign w:val="center"/>
          </w:tcPr>
          <w:p w14:paraId="17BB2F92">
            <w:pPr>
              <w:spacing w:line="360" w:lineRule="auto"/>
              <w:ind w:firstLine="720" w:firstLineChars="3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底盘车架</w:t>
            </w:r>
          </w:p>
        </w:tc>
        <w:tc>
          <w:tcPr>
            <w:tcW w:w="7360" w:type="dxa"/>
            <w:vAlign w:val="center"/>
          </w:tcPr>
          <w:p w14:paraId="2B2B386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≥2MM厚201不锈钢管</w:t>
            </w:r>
          </w:p>
        </w:tc>
      </w:tr>
      <w:tr w14:paraId="4BEC8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2377" w:type="dxa"/>
            <w:vAlign w:val="center"/>
          </w:tcPr>
          <w:p w14:paraId="57F78208">
            <w:pPr>
              <w:spacing w:line="360" w:lineRule="auto"/>
              <w:ind w:firstLine="720" w:firstLineChars="3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底盘最大承重</w:t>
            </w:r>
          </w:p>
        </w:tc>
        <w:tc>
          <w:tcPr>
            <w:tcW w:w="7360" w:type="dxa"/>
            <w:vAlign w:val="center"/>
          </w:tcPr>
          <w:p w14:paraId="1C5AE5CA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500KG</w:t>
            </w:r>
          </w:p>
        </w:tc>
      </w:tr>
      <w:tr w14:paraId="644EB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</w:trPr>
        <w:tc>
          <w:tcPr>
            <w:tcW w:w="2377" w:type="dxa"/>
            <w:vAlign w:val="center"/>
          </w:tcPr>
          <w:p w14:paraId="2FA6CBE2">
            <w:pPr>
              <w:spacing w:line="360" w:lineRule="auto"/>
              <w:ind w:firstLine="720" w:firstLineChars="3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电池</w:t>
            </w:r>
          </w:p>
        </w:tc>
        <w:tc>
          <w:tcPr>
            <w:tcW w:w="7360" w:type="dxa"/>
            <w:vAlign w:val="center"/>
          </w:tcPr>
          <w:p w14:paraId="16D2C4C4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48V12AH动力磷酸铁锂电池，具有1000次以上全充全放循环，全生命周期容量高。</w:t>
            </w:r>
          </w:p>
        </w:tc>
      </w:tr>
      <w:tr w14:paraId="5BD1F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2377" w:type="dxa"/>
            <w:vAlign w:val="center"/>
          </w:tcPr>
          <w:p w14:paraId="3F68D085">
            <w:pPr>
              <w:spacing w:line="360" w:lineRule="auto"/>
              <w:ind w:firstLine="720" w:firstLineChars="3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充电器</w:t>
            </w:r>
          </w:p>
        </w:tc>
        <w:tc>
          <w:tcPr>
            <w:tcW w:w="7360" w:type="dxa"/>
            <w:vAlign w:val="center"/>
          </w:tcPr>
          <w:p w14:paraId="6F5EFA1A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48V全自动（充电保护功能）</w:t>
            </w:r>
          </w:p>
        </w:tc>
      </w:tr>
      <w:tr w14:paraId="3F99F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5" w:hRule="exact"/>
        </w:trPr>
        <w:tc>
          <w:tcPr>
            <w:tcW w:w="2377" w:type="dxa"/>
            <w:vAlign w:val="center"/>
          </w:tcPr>
          <w:p w14:paraId="2BE1AC6F">
            <w:pPr>
              <w:spacing w:line="360" w:lineRule="auto"/>
              <w:ind w:firstLine="720" w:firstLineChars="3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控制器</w:t>
            </w:r>
          </w:p>
        </w:tc>
        <w:tc>
          <w:tcPr>
            <w:tcW w:w="7360" w:type="dxa"/>
            <w:vAlign w:val="center"/>
          </w:tcPr>
          <w:p w14:paraId="6D438F4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PG30A/48V（ip*6级防水）</w:t>
            </w:r>
          </w:p>
        </w:tc>
      </w:tr>
      <w:tr w14:paraId="75E7D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2377" w:type="dxa"/>
            <w:vAlign w:val="center"/>
          </w:tcPr>
          <w:p w14:paraId="189D478D">
            <w:pPr>
              <w:spacing w:line="360" w:lineRule="auto"/>
              <w:ind w:firstLine="720" w:firstLineChars="3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制动系统</w:t>
            </w:r>
          </w:p>
        </w:tc>
        <w:tc>
          <w:tcPr>
            <w:tcW w:w="7360" w:type="dxa"/>
            <w:vAlign w:val="center"/>
          </w:tcPr>
          <w:p w14:paraId="3FE504D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电子刹车、紧急断电系统、能紧急制动</w:t>
            </w:r>
          </w:p>
        </w:tc>
      </w:tr>
      <w:tr w14:paraId="7F000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2377" w:type="dxa"/>
            <w:vAlign w:val="center"/>
          </w:tcPr>
          <w:p w14:paraId="4966A158">
            <w:pPr>
              <w:spacing w:line="360" w:lineRule="auto"/>
              <w:ind w:firstLine="720" w:firstLineChars="3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操作系统</w:t>
            </w:r>
          </w:p>
        </w:tc>
        <w:tc>
          <w:tcPr>
            <w:tcW w:w="7360" w:type="dxa"/>
            <w:vAlign w:val="center"/>
          </w:tcPr>
          <w:p w14:paraId="1194294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指发式</w:t>
            </w:r>
          </w:p>
        </w:tc>
      </w:tr>
      <w:tr w14:paraId="39430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2377" w:type="dxa"/>
            <w:vAlign w:val="center"/>
          </w:tcPr>
          <w:p w14:paraId="0960AFB8">
            <w:pPr>
              <w:spacing w:line="360" w:lineRule="auto"/>
              <w:ind w:firstLine="720" w:firstLineChars="3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速度</w:t>
            </w:r>
          </w:p>
        </w:tc>
        <w:tc>
          <w:tcPr>
            <w:tcW w:w="7360" w:type="dxa"/>
            <w:vAlign w:val="center"/>
          </w:tcPr>
          <w:p w14:paraId="6305755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3-10KM/H可调且恒定</w:t>
            </w:r>
          </w:p>
        </w:tc>
      </w:tr>
      <w:tr w14:paraId="76C79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2377" w:type="dxa"/>
            <w:vAlign w:val="center"/>
          </w:tcPr>
          <w:p w14:paraId="5A1D94B9">
            <w:pPr>
              <w:spacing w:line="360" w:lineRule="auto"/>
              <w:ind w:firstLine="720" w:firstLineChars="3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制动距离</w:t>
            </w:r>
          </w:p>
        </w:tc>
        <w:tc>
          <w:tcPr>
            <w:tcW w:w="7360" w:type="dxa"/>
            <w:vAlign w:val="center"/>
          </w:tcPr>
          <w:p w14:paraId="0A93C753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≤0.6m(满载,最高车速)</w:t>
            </w:r>
          </w:p>
        </w:tc>
      </w:tr>
      <w:tr w14:paraId="45E2F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2377" w:type="dxa"/>
            <w:vAlign w:val="center"/>
          </w:tcPr>
          <w:p w14:paraId="29F0CA43">
            <w:pPr>
              <w:spacing w:line="360" w:lineRule="auto"/>
              <w:ind w:firstLine="720" w:firstLineChars="3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储物箱</w:t>
            </w:r>
          </w:p>
        </w:tc>
        <w:tc>
          <w:tcPr>
            <w:tcW w:w="7360" w:type="dxa"/>
            <w:vAlign w:val="center"/>
          </w:tcPr>
          <w:p w14:paraId="14AA11CB">
            <w:pPr>
              <w:spacing w:line="360" w:lineRule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把手下方配置储物箱</w:t>
            </w:r>
          </w:p>
        </w:tc>
      </w:tr>
    </w:tbl>
    <w:p w14:paraId="18789AA4">
      <w:pPr>
        <w:rPr>
          <w:rFonts w:hint="eastAsia" w:ascii="仿宋" w:hAnsi="仿宋" w:eastAsia="仿宋" w:cs="仿宋"/>
        </w:rPr>
      </w:pPr>
    </w:p>
    <w:sectPr>
      <w:pgSz w:w="11906" w:h="16838"/>
      <w:pgMar w:top="1440" w:right="1423" w:bottom="1440" w:left="14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4D6D38"/>
    <w:multiLevelType w:val="singleLevel"/>
    <w:tmpl w:val="D24D6D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2"/>
    <w:multiLevelType w:val="multilevel"/>
    <w:tmpl w:val="00000002"/>
    <w:lvl w:ilvl="0" w:tentative="0">
      <w:start w:val="1"/>
      <w:numFmt w:val="japaneseCounting"/>
      <w:pStyle w:val="14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chineseCountingThousand"/>
      <w:lvlText w:val="（%2）"/>
      <w:lvlJc w:val="left"/>
      <w:pPr>
        <w:tabs>
          <w:tab w:val="left" w:pos="780"/>
        </w:tabs>
        <w:ind w:left="780" w:hanging="78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095214D1"/>
    <w:rsid w:val="1F0B5CE4"/>
    <w:rsid w:val="35D46B3A"/>
    <w:rsid w:val="398E611F"/>
    <w:rsid w:val="41B7109B"/>
    <w:rsid w:val="4BC07574"/>
    <w:rsid w:val="4EF13810"/>
    <w:rsid w:val="51305F06"/>
    <w:rsid w:val="571B03E0"/>
    <w:rsid w:val="5C975D39"/>
    <w:rsid w:val="638C0E26"/>
    <w:rsid w:val="67C442FF"/>
    <w:rsid w:val="6E8C60E5"/>
    <w:rsid w:val="6F6049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41"/>
    <w:basedOn w:val="1"/>
    <w:link w:val="13"/>
    <w:semiHidden/>
    <w:qFormat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paragraph" w:customStyle="1" w:styleId="7">
    <w:name w:val="页眉1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character" w:customStyle="1" w:styleId="8">
    <w:name w:val="页眉 字符"/>
    <w:link w:val="7"/>
    <w:qFormat/>
    <w:uiPriority w:val="0"/>
    <w:rPr>
      <w:sz w:val="18"/>
      <w:szCs w:val="18"/>
    </w:rPr>
  </w:style>
  <w:style w:type="paragraph" w:customStyle="1" w:styleId="9">
    <w:name w:val="页脚1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character" w:customStyle="1" w:styleId="10">
    <w:name w:val="页脚 字符"/>
    <w:link w:val="9"/>
    <w:qFormat/>
    <w:uiPriority w:val="0"/>
    <w:rPr>
      <w:sz w:val="18"/>
      <w:szCs w:val="18"/>
    </w:rPr>
  </w:style>
  <w:style w:type="paragraph" w:customStyle="1" w:styleId="11">
    <w:name w:val="正文文本1"/>
    <w:basedOn w:val="1"/>
    <w:link w:val="12"/>
    <w:qFormat/>
    <w:uiPriority w:val="0"/>
    <w:pPr>
      <w:ind w:right="-107" w:rightChars="-51"/>
      <w:jc w:val="center"/>
    </w:pPr>
    <w:rPr>
      <w:rFonts w:ascii="楷体_GB2312" w:eastAsia="楷体_GB2312"/>
      <w:kern w:val="0"/>
      <w:sz w:val="24"/>
      <w:szCs w:val="24"/>
    </w:rPr>
  </w:style>
  <w:style w:type="character" w:customStyle="1" w:styleId="12">
    <w:name w:val="正文文本 字符"/>
    <w:link w:val="11"/>
    <w:qFormat/>
    <w:uiPriority w:val="0"/>
    <w:rPr>
      <w:rFonts w:ascii="楷体_GB2312" w:hAnsi="Times New Roman" w:eastAsia="楷体_GB2312"/>
      <w:kern w:val="0"/>
      <w:sz w:val="24"/>
      <w:szCs w:val="24"/>
    </w:rPr>
  </w:style>
  <w:style w:type="character" w:customStyle="1" w:styleId="13">
    <w:name w:val="标题 4 字符"/>
    <w:link w:val="4"/>
    <w:semiHidden/>
    <w:qFormat/>
    <w:uiPriority w:val="0"/>
    <w:rPr>
      <w:rFonts w:ascii="等线 Light" w:hAnsi="等线 Light" w:eastAsia="等线 Light"/>
      <w:b/>
      <w:bCs/>
      <w:sz w:val="28"/>
      <w:szCs w:val="28"/>
    </w:rPr>
  </w:style>
  <w:style w:type="paragraph" w:customStyle="1" w:styleId="14">
    <w:name w:val="二级目录"/>
    <w:link w:val="15"/>
    <w:qFormat/>
    <w:uiPriority w:val="0"/>
    <w:pPr>
      <w:numPr>
        <w:ilvl w:val="0"/>
        <w:numId w:val="1"/>
      </w:numPr>
      <w:tabs>
        <w:tab w:val="clear" w:pos="720"/>
      </w:tabs>
      <w:outlineLvl w:val="1"/>
    </w:pPr>
    <w:rPr>
      <w:rFonts w:ascii="Calibri" w:hAnsi="Calibri" w:eastAsia="宋体" w:cs="Times New Roman"/>
      <w:b/>
      <w:bCs/>
      <w:sz w:val="28"/>
      <w:szCs w:val="28"/>
      <w:lang w:val="en-US" w:eastAsia="zh-CN" w:bidi="ar-SA"/>
    </w:rPr>
  </w:style>
  <w:style w:type="character" w:customStyle="1" w:styleId="15">
    <w:name w:val="二级目录 Char"/>
    <w:link w:val="14"/>
    <w:qFormat/>
    <w:uiPriority w:val="0"/>
    <w:rPr>
      <w:rFonts w:ascii="Calibri" w:hAnsi="Calibri" w:eastAsia="宋体"/>
      <w:b/>
      <w:bCs/>
      <w:kern w:val="0"/>
      <w:sz w:val="28"/>
      <w:szCs w:val="28"/>
    </w:rPr>
  </w:style>
  <w:style w:type="character" w:customStyle="1" w:styleId="16">
    <w:name w:val="font21"/>
    <w:link w:val="1"/>
    <w:qFormat/>
    <w:uiPriority w:val="0"/>
    <w:rPr>
      <w:rFonts w:hint="eastAsia" w:ascii="宋体" w:hAnsi="宋体" w:eastAsia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894</Words>
  <Characters>989</Characters>
  <Lines>0</Lines>
  <Paragraphs>0</Paragraphs>
  <TotalTime>0</TotalTime>
  <ScaleCrop>false</ScaleCrop>
  <LinksUpToDate>false</LinksUpToDate>
  <CharactersWithSpaces>993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2026-04-17T03:26:00Z</dcterms:created>
  <dc:creator>浅蓝</dc:creator>
  <cp:lastModifiedBy>浅蓝</cp:lastModifiedBy>
  <dcterms:modified xsi:type="dcterms:W3CDTF">2026-04-17T06:51:36Z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eyJoZGlkIjoiN2I1NjUzOWIyNTEyMTZlYTdlZWUxOGVlNTc0MDhkZGQiLCJ1c2VySWQiOiI0OTUzNDg0MzYifQ==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02D5F9FAE1C949ECAFCAB977F2AFE27F_12</vt:lpwstr>
  </property>
</Properties>
</file>